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6260" w:rsidRDefault="00DD6260" w:rsidP="00DD6260">
      <w:pPr>
        <w:jc w:val="center"/>
        <w:rPr>
          <w:rFonts w:ascii="Times New Roman" w:hAnsi="Times New Roman" w:cs="Times New Roman"/>
          <w:sz w:val="28"/>
          <w:szCs w:val="28"/>
        </w:rPr>
      </w:pPr>
    </w:p>
    <w:p w:rsidR="00DD6260" w:rsidRDefault="00DD6260" w:rsidP="00DD6260">
      <w:pPr>
        <w:jc w:val="center"/>
        <w:rPr>
          <w:rFonts w:ascii="Times New Roman" w:hAnsi="Times New Roman" w:cs="Times New Roman"/>
          <w:sz w:val="28"/>
          <w:szCs w:val="28"/>
        </w:rPr>
      </w:pPr>
    </w:p>
    <w:p w:rsidR="00DD6260" w:rsidRDefault="00DD6260" w:rsidP="00DD6260">
      <w:pPr>
        <w:jc w:val="center"/>
        <w:rPr>
          <w:rFonts w:ascii="Times New Roman" w:hAnsi="Times New Roman" w:cs="Times New Roman"/>
          <w:sz w:val="28"/>
          <w:szCs w:val="28"/>
        </w:rPr>
      </w:pPr>
    </w:p>
    <w:p w:rsidR="00DD6260" w:rsidRPr="009E6A5A" w:rsidRDefault="00DD6260" w:rsidP="00DD6260">
      <w:pPr>
        <w:jc w:val="center"/>
        <w:rPr>
          <w:rFonts w:ascii="Times New Roman" w:hAnsi="Times New Roman" w:cs="Times New Roman"/>
          <w:sz w:val="28"/>
          <w:szCs w:val="28"/>
        </w:rPr>
      </w:pPr>
      <w:r w:rsidRPr="009E6A5A">
        <w:rPr>
          <w:rFonts w:ascii="Times New Roman" w:hAnsi="Times New Roman" w:cs="Times New Roman"/>
          <w:sz w:val="28"/>
          <w:szCs w:val="28"/>
        </w:rPr>
        <w:t xml:space="preserve">VI </w:t>
      </w:r>
      <w:r w:rsidRPr="009E6A5A">
        <w:rPr>
          <w:rFonts w:ascii="Times New Roman" w:hAnsi="Times New Roman" w:cs="Times New Roman"/>
          <w:sz w:val="28"/>
          <w:szCs w:val="28"/>
          <w:lang w:val="sr-Cyrl-CS"/>
        </w:rPr>
        <w:t>недеља</w:t>
      </w:r>
    </w:p>
    <w:p w:rsidR="00DD6260" w:rsidRPr="009E6A5A" w:rsidRDefault="00DD6260" w:rsidP="00DD6260">
      <w:pPr>
        <w:pStyle w:val="ListParagraph"/>
        <w:numPr>
          <w:ilvl w:val="0"/>
          <w:numId w:val="1"/>
        </w:numPr>
        <w:rPr>
          <w:rFonts w:ascii="Times New Roman" w:hAnsi="Times New Roman" w:cs="Times New Roman"/>
          <w:sz w:val="28"/>
          <w:szCs w:val="28"/>
          <w:u w:val="single"/>
        </w:rPr>
      </w:pPr>
      <w:r w:rsidRPr="009E6A5A">
        <w:rPr>
          <w:rFonts w:ascii="Times New Roman" w:hAnsi="Times New Roman" w:cs="Times New Roman"/>
          <w:sz w:val="28"/>
          <w:szCs w:val="28"/>
          <w:u w:val="single"/>
          <w:lang w:val="sr-Cyrl-CS"/>
        </w:rPr>
        <w:t>Ликвидација и стечај привредних друштава</w:t>
      </w:r>
    </w:p>
    <w:p w:rsidR="00DD6260" w:rsidRPr="009E6A5A" w:rsidRDefault="00DD6260" w:rsidP="00DD6260">
      <w:pPr>
        <w:pStyle w:val="ListParagraph"/>
        <w:numPr>
          <w:ilvl w:val="0"/>
          <w:numId w:val="2"/>
        </w:numPr>
        <w:rPr>
          <w:rFonts w:ascii="Times New Roman" w:hAnsi="Times New Roman" w:cs="Times New Roman"/>
          <w:sz w:val="28"/>
          <w:szCs w:val="28"/>
        </w:rPr>
      </w:pPr>
      <w:r w:rsidRPr="009E6A5A">
        <w:rPr>
          <w:rFonts w:ascii="Times New Roman" w:hAnsi="Times New Roman" w:cs="Times New Roman"/>
          <w:sz w:val="28"/>
          <w:szCs w:val="28"/>
          <w:lang w:val="sr-Cyrl-CS"/>
        </w:rPr>
        <w:t>Појам и врсте ликвидације, добровољна и принудна ликвидација, појам и услови за отварање стечаја, надлежност и органи стечајног поступка, банкротство и реорганизација стечајног дужника, правне последице стечаја и ликвидације (стр. 177-184)</w:t>
      </w:r>
    </w:p>
    <w:p w:rsidR="00DD6260" w:rsidRDefault="00DD6260" w:rsidP="00DD6260">
      <w:pPr>
        <w:rPr>
          <w:rFonts w:ascii="Times New Roman" w:hAnsi="Times New Roman" w:cs="Times New Roman"/>
          <w:sz w:val="28"/>
          <w:szCs w:val="28"/>
          <w:lang w:val="sr-Cyrl-CS"/>
        </w:rPr>
      </w:pPr>
    </w:p>
    <w:p w:rsidR="00DD6260" w:rsidRPr="00DD6260" w:rsidRDefault="00DD6260" w:rsidP="00DD6260">
      <w:pPr>
        <w:ind w:left="720"/>
        <w:rPr>
          <w:rFonts w:ascii="Times New Roman" w:hAnsi="Times New Roman" w:cs="Times New Roman"/>
          <w:b/>
          <w:sz w:val="24"/>
          <w:szCs w:val="24"/>
        </w:rPr>
      </w:pPr>
      <w:r w:rsidRPr="009E6A5A">
        <w:rPr>
          <w:rFonts w:ascii="Times New Roman" w:hAnsi="Times New Roman" w:cs="Times New Roman"/>
          <w:b/>
          <w:sz w:val="24"/>
          <w:szCs w:val="24"/>
          <w:lang w:val="sr-Cyrl-CS"/>
        </w:rPr>
        <w:t>Ликвидација и стечај</w:t>
      </w:r>
    </w:p>
    <w:p w:rsidR="00DD6260" w:rsidRDefault="00DD6260" w:rsidP="00DD6260">
      <w:pPr>
        <w:ind w:firstLine="720"/>
        <w:jc w:val="both"/>
        <w:rPr>
          <w:rFonts w:ascii="Times New Roman" w:hAnsi="Times New Roman" w:cs="Times New Roman"/>
          <w:sz w:val="24"/>
          <w:szCs w:val="24"/>
          <w:lang w:val="sr-Cyrl-CS"/>
        </w:rPr>
      </w:pPr>
      <w:r w:rsidRPr="00EA00FD">
        <w:rPr>
          <w:rFonts w:ascii="Times New Roman" w:hAnsi="Times New Roman" w:cs="Times New Roman"/>
          <w:sz w:val="24"/>
          <w:szCs w:val="24"/>
          <w:lang w:val="sr-Cyrl-CS"/>
        </w:rPr>
        <w:t>Један од општих начина престанка свих привредних друштава, независно од правне форме у којој су регистровани, је ликвидација. Оно што ликвидацију раздваја од стечаја, такође општег начина престанка свих привредних друштава, јесте да се она спроводи над солвентним привредним друштвом, друштвом које има довољно средстава за измирење свих својих обавеза.</w:t>
      </w:r>
      <w:r>
        <w:rPr>
          <w:rFonts w:ascii="Times New Roman" w:hAnsi="Times New Roman" w:cs="Times New Roman"/>
          <w:sz w:val="24"/>
          <w:szCs w:val="24"/>
          <w:lang w:val="sr-Cyrl-CS"/>
        </w:rPr>
        <w:t xml:space="preserve"> </w:t>
      </w:r>
      <w:r w:rsidRPr="00EA00FD">
        <w:rPr>
          <w:rFonts w:ascii="Times New Roman" w:hAnsi="Times New Roman" w:cs="Times New Roman"/>
          <w:sz w:val="24"/>
          <w:szCs w:val="24"/>
          <w:lang w:val="sr-Cyrl-CS"/>
        </w:rPr>
        <w:t>Ликвидација може бити добровољна (власничка) и принудна (судска) ликвидација.</w:t>
      </w:r>
    </w:p>
    <w:p w:rsidR="00DD6260" w:rsidRDefault="00DD6260" w:rsidP="00DD6260">
      <w:pPr>
        <w:ind w:firstLine="720"/>
        <w:jc w:val="both"/>
        <w:rPr>
          <w:rFonts w:ascii="Times New Roman" w:hAnsi="Times New Roman" w:cs="Times New Roman"/>
          <w:sz w:val="24"/>
          <w:szCs w:val="24"/>
          <w:lang w:val="sr-Cyrl-CS"/>
        </w:rPr>
      </w:pPr>
      <w:r w:rsidRPr="00F84490">
        <w:rPr>
          <w:rFonts w:ascii="Times New Roman" w:hAnsi="Times New Roman" w:cs="Times New Roman"/>
          <w:sz w:val="24"/>
          <w:szCs w:val="24"/>
          <w:lang w:val="sr-Cyrl-CS"/>
        </w:rPr>
        <w:t>Добровољна ликвидација покреће се: једногласном одлуком ортака у ортачком односно комплементара у командитном друштву (ако уговором о оснивању није другачије одређено); одлуком скупштине чланова друштва са ограниченом одговорношћу (2</w:t>
      </w:r>
      <w:r w:rsidRPr="00F84490">
        <w:rPr>
          <w:rFonts w:ascii="Times New Roman" w:hAnsi="Times New Roman" w:cs="Times New Roman"/>
          <w:sz w:val="24"/>
          <w:szCs w:val="24"/>
        </w:rPr>
        <w:t>/</w:t>
      </w:r>
      <w:r w:rsidRPr="00F84490">
        <w:rPr>
          <w:rFonts w:ascii="Times New Roman" w:hAnsi="Times New Roman" w:cs="Times New Roman"/>
          <w:sz w:val="24"/>
          <w:szCs w:val="24"/>
          <w:lang w:val="sr-Cyrl-CS"/>
        </w:rPr>
        <w:t>3 већина, ако оснивачким актом није утврђена друга већина али не мања од обичне већине од укупног броја гласова свих чланова друштва); одлуком скупштине акционара (обична већина гласова акционара који имају право гласа по овом питању, ако статутом није утврђена већа већина).</w:t>
      </w:r>
    </w:p>
    <w:p w:rsidR="00DD6260" w:rsidRDefault="00DD6260" w:rsidP="00DD6260">
      <w:pPr>
        <w:ind w:firstLine="720"/>
        <w:jc w:val="both"/>
        <w:rPr>
          <w:rFonts w:ascii="Times New Roman" w:hAnsi="Times New Roman" w:cs="Times New Roman"/>
          <w:sz w:val="24"/>
          <w:szCs w:val="24"/>
        </w:rPr>
      </w:pPr>
      <w:r w:rsidRPr="00EA00FD">
        <w:rPr>
          <w:rFonts w:ascii="Times New Roman" w:hAnsi="Times New Roman" w:cs="Times New Roman"/>
          <w:sz w:val="24"/>
          <w:szCs w:val="24"/>
          <w:lang w:val="sr-Cyrl-CS"/>
        </w:rPr>
        <w:t xml:space="preserve">Принудна ликвидације се, према ЗОПД, покреће ако: је друштву правоснажним актом изречена мера забране обављања одређене делатности, односно одузета дозвола, лиценца или одобрење за обављање одређене делатности, а друштво не региструје промену претежне делатности или не отпочне ликвидацију у року од 30 дана од дана правоснажности тог акта; у року од 30 данаод дана истека времена на које је друштво основано друштво не региструје продужење времена трајања друштва или у истом року не отпочне ликвидацију; ортачко друштво остане са једним ортаком, односно командитно друштво остане без комплементара или командитора, а друштво у року од три месеца не приступи недостајући члан или у истом року друштво не промени правну форму у правну </w:t>
      </w:r>
    </w:p>
    <w:p w:rsidR="00DD6260" w:rsidRDefault="00DD6260" w:rsidP="00DD6260">
      <w:pPr>
        <w:jc w:val="both"/>
        <w:rPr>
          <w:rFonts w:ascii="Times New Roman" w:hAnsi="Times New Roman" w:cs="Times New Roman"/>
          <w:sz w:val="24"/>
          <w:szCs w:val="24"/>
        </w:rPr>
      </w:pPr>
    </w:p>
    <w:p w:rsidR="00DD6260" w:rsidRDefault="00DD6260" w:rsidP="00DD6260">
      <w:pPr>
        <w:jc w:val="both"/>
        <w:rPr>
          <w:rFonts w:ascii="Times New Roman" w:hAnsi="Times New Roman" w:cs="Times New Roman"/>
          <w:sz w:val="24"/>
          <w:szCs w:val="24"/>
        </w:rPr>
      </w:pPr>
    </w:p>
    <w:p w:rsidR="00DD6260" w:rsidRPr="006F6AA3" w:rsidRDefault="00DD6260" w:rsidP="00DD6260">
      <w:pPr>
        <w:jc w:val="both"/>
        <w:rPr>
          <w:rFonts w:ascii="Times New Roman" w:hAnsi="Times New Roman" w:cs="Times New Roman"/>
          <w:sz w:val="24"/>
          <w:szCs w:val="24"/>
          <w:lang w:val="sr-Cyrl-CS"/>
        </w:rPr>
      </w:pPr>
      <w:r w:rsidRPr="00EA00FD">
        <w:rPr>
          <w:rFonts w:ascii="Times New Roman" w:hAnsi="Times New Roman" w:cs="Times New Roman"/>
          <w:sz w:val="24"/>
          <w:szCs w:val="24"/>
          <w:lang w:val="sr-Cyrl-CS"/>
        </w:rPr>
        <w:t>форму чије услове испуњава у складу са законом или у истом року не отпочне ликвидацију; се основни капитал друштва смањи испод минималног износа законом прописаним, а друштво у року од 6 месеци не повећа основни капитал најмање до минималног износа прописаног законом, или у истом року друштво не промени правну форму у правну форму чије услове испуњава, или у истом року друштво не донесе одлуку о ликвидацији и такву промену у истом року не региструје у складу са законом о регистрацији; друштво не достави надлежном регистру годишње финансијске извештаје до краја пословне године за претходну пословну годину, односно ако не достави почетни ликвидациони биланс у складу са законом којим се уређује рачуноводство и ревизија; је правоснажном пресудом утврђена ништавност регистрације оснивања друштва или ништавност оснивачког акта; је правоснажном пресудом наложен престанак друштва по основу захтева мањинских чланова друштва, а друштво у року од 30 дана од дана правоснажности пресуде не отпочне ликвидацију; друштво остане без законског заступника, а не региструје новог у року од 3 месеца од дана брисања законског заступника из регистра привредних субјеката; друштво у ликвидацији остане без ликвидационог управника, а не региструје новог у року од 3 месеца од дана брисања ликвидационог управника из регистра привредних субјеката; усвојени почетни ликвидациони извештај не буде достављен регистру привредни</w:t>
      </w:r>
      <w:r>
        <w:rPr>
          <w:rFonts w:ascii="Times New Roman" w:hAnsi="Times New Roman" w:cs="Times New Roman"/>
          <w:sz w:val="24"/>
          <w:szCs w:val="24"/>
          <w:lang w:val="sr-Cyrl-CS"/>
        </w:rPr>
        <w:t>х субјеката у складу са законом.</w:t>
      </w:r>
    </w:p>
    <w:p w:rsidR="00DD6260" w:rsidRPr="00EA00FD" w:rsidRDefault="00DD6260" w:rsidP="00DD6260">
      <w:pPr>
        <w:ind w:firstLine="720"/>
        <w:jc w:val="both"/>
        <w:rPr>
          <w:rFonts w:ascii="Times New Roman" w:hAnsi="Times New Roman" w:cs="Times New Roman"/>
          <w:sz w:val="24"/>
          <w:szCs w:val="24"/>
          <w:lang w:val="sr-Cyrl-CS"/>
        </w:rPr>
      </w:pPr>
      <w:r w:rsidRPr="00EA00FD">
        <w:rPr>
          <w:rFonts w:ascii="Times New Roman" w:hAnsi="Times New Roman" w:cs="Times New Roman"/>
          <w:sz w:val="24"/>
          <w:szCs w:val="24"/>
          <w:lang w:val="sr-Cyrl-CS"/>
        </w:rPr>
        <w:t>Стечај је институт најповољнијег колективног намирења (стечајних) поверилаца остваривањем највеће могуће вредности стечајног дужника, односно његове имовине.</w:t>
      </w:r>
      <w:r w:rsidRPr="00EA00FD">
        <w:rPr>
          <w:rFonts w:ascii="Times New Roman" w:hAnsi="Times New Roman" w:cs="Times New Roman"/>
          <w:sz w:val="24"/>
          <w:szCs w:val="24"/>
        </w:rPr>
        <w:t xml:space="preserve"> </w:t>
      </w:r>
      <w:r w:rsidRPr="00EA00FD">
        <w:rPr>
          <w:rFonts w:ascii="Times New Roman" w:hAnsi="Times New Roman" w:cs="Times New Roman"/>
          <w:sz w:val="24"/>
          <w:szCs w:val="24"/>
          <w:lang w:val="sr-Cyrl-CS"/>
        </w:rPr>
        <w:t>Овакво, колективно намирење стечајних поверилаца, спроводи се банкротством или реорганизацијом стечајног дужника.</w:t>
      </w:r>
    </w:p>
    <w:p w:rsidR="00DD6260" w:rsidRPr="00EA00FD" w:rsidRDefault="00DD6260" w:rsidP="00DD6260">
      <w:pPr>
        <w:ind w:firstLine="720"/>
        <w:jc w:val="both"/>
        <w:rPr>
          <w:rFonts w:ascii="Times New Roman" w:hAnsi="Times New Roman" w:cs="Times New Roman"/>
          <w:sz w:val="24"/>
          <w:szCs w:val="24"/>
          <w:lang w:val="sr-Cyrl-CS"/>
        </w:rPr>
      </w:pPr>
      <w:r w:rsidRPr="00EA00FD">
        <w:rPr>
          <w:rFonts w:ascii="Times New Roman" w:hAnsi="Times New Roman" w:cs="Times New Roman"/>
          <w:sz w:val="24"/>
          <w:szCs w:val="24"/>
          <w:lang w:val="sr-Cyrl-CS"/>
        </w:rPr>
        <w:t>Под банкротством се подразумева намирење поверилаца продајом целокупне имовине стечајног дужника односно стечајног дужника као правног лица, а под реорганизацијом намирење поверилаца према усвојеном плану реорганизације и то редефинисањем дужничко поверилачких односа, статусним променама дужника или на други начин који је предвиђен планом реорганизације.</w:t>
      </w:r>
    </w:p>
    <w:p w:rsidR="00DD6260" w:rsidRDefault="00DD6260" w:rsidP="00DD6260">
      <w:pPr>
        <w:ind w:left="720"/>
        <w:rPr>
          <w:rFonts w:ascii="Times New Roman" w:hAnsi="Times New Roman" w:cs="Times New Roman"/>
          <w:sz w:val="20"/>
          <w:szCs w:val="20"/>
          <w:lang w:val="sr-Cyrl-CS"/>
        </w:rPr>
      </w:pPr>
    </w:p>
    <w:p w:rsidR="00DD6260" w:rsidRDefault="00DD6260" w:rsidP="00DD6260">
      <w:pPr>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(Литература: Слободан Ненадовић: </w:t>
      </w:r>
      <w:r w:rsidRPr="009E6A5A">
        <w:rPr>
          <w:rFonts w:ascii="Times New Roman" w:hAnsi="Times New Roman" w:cs="Times New Roman"/>
          <w:sz w:val="24"/>
          <w:szCs w:val="24"/>
          <w:u w:val="single"/>
          <w:lang w:val="sr-Cyrl-CS"/>
        </w:rPr>
        <w:t>Основи пословног права</w:t>
      </w:r>
      <w:r>
        <w:rPr>
          <w:rFonts w:ascii="Times New Roman" w:hAnsi="Times New Roman" w:cs="Times New Roman"/>
          <w:sz w:val="24"/>
          <w:szCs w:val="24"/>
          <w:lang w:val="sr-Cyrl-CS"/>
        </w:rPr>
        <w:t>, Ваљево 2013, ВИПОС, стр. 177-184)</w:t>
      </w:r>
    </w:p>
    <w:p w:rsidR="00DD6260" w:rsidRDefault="00DD6260" w:rsidP="00DD6260">
      <w:pPr>
        <w:ind w:left="720"/>
        <w:rPr>
          <w:rFonts w:ascii="Times New Roman" w:hAnsi="Times New Roman" w:cs="Times New Roman"/>
          <w:sz w:val="20"/>
          <w:szCs w:val="20"/>
        </w:rPr>
      </w:pPr>
    </w:p>
    <w:p w:rsidR="00DD6260" w:rsidRDefault="00DD6260" w:rsidP="00DD6260">
      <w:pPr>
        <w:ind w:left="720"/>
        <w:rPr>
          <w:rFonts w:ascii="Times New Roman" w:hAnsi="Times New Roman" w:cs="Times New Roman"/>
          <w:sz w:val="20"/>
          <w:szCs w:val="20"/>
        </w:rPr>
      </w:pPr>
    </w:p>
    <w:p w:rsidR="00DD6260" w:rsidRDefault="00DD6260" w:rsidP="00DD6260">
      <w:pPr>
        <w:ind w:left="720"/>
        <w:rPr>
          <w:rFonts w:ascii="Times New Roman" w:hAnsi="Times New Roman" w:cs="Times New Roman"/>
          <w:sz w:val="20"/>
          <w:szCs w:val="20"/>
        </w:rPr>
      </w:pPr>
    </w:p>
    <w:p w:rsidR="00DD6260" w:rsidRPr="00DD6260" w:rsidRDefault="00DD6260" w:rsidP="00DD6260">
      <w:pPr>
        <w:ind w:left="720"/>
        <w:rPr>
          <w:rFonts w:ascii="Times New Roman" w:hAnsi="Times New Roman" w:cs="Times New Roman"/>
          <w:sz w:val="20"/>
          <w:szCs w:val="20"/>
        </w:rPr>
      </w:pPr>
    </w:p>
    <w:p w:rsidR="00DD6260" w:rsidRPr="009E6A5A" w:rsidRDefault="00DD6260" w:rsidP="00DD6260">
      <w:pPr>
        <w:pStyle w:val="ListParagraph"/>
        <w:rPr>
          <w:rFonts w:ascii="Times New Roman" w:hAnsi="Times New Roman" w:cs="Times New Roman"/>
          <w:sz w:val="28"/>
          <w:szCs w:val="28"/>
        </w:rPr>
      </w:pPr>
    </w:p>
    <w:p w:rsidR="00DD6260" w:rsidRPr="009E6A5A" w:rsidRDefault="00DD6260" w:rsidP="00DD6260">
      <w:pPr>
        <w:pStyle w:val="ListParagraph"/>
        <w:numPr>
          <w:ilvl w:val="0"/>
          <w:numId w:val="1"/>
        </w:numPr>
        <w:rPr>
          <w:rFonts w:ascii="Times New Roman" w:hAnsi="Times New Roman" w:cs="Times New Roman"/>
          <w:sz w:val="28"/>
          <w:szCs w:val="28"/>
          <w:u w:val="single"/>
        </w:rPr>
      </w:pPr>
      <w:r w:rsidRPr="009E6A5A">
        <w:rPr>
          <w:rFonts w:ascii="Times New Roman" w:hAnsi="Times New Roman" w:cs="Times New Roman"/>
          <w:sz w:val="28"/>
          <w:szCs w:val="28"/>
          <w:u w:val="single"/>
          <w:lang w:val="sr-Cyrl-CS"/>
        </w:rPr>
        <w:t>Народна банка Србије</w:t>
      </w:r>
    </w:p>
    <w:p w:rsidR="00DD6260" w:rsidRPr="009E6A5A" w:rsidRDefault="00DD6260" w:rsidP="00DD6260">
      <w:pPr>
        <w:pStyle w:val="ListParagraph"/>
        <w:numPr>
          <w:ilvl w:val="0"/>
          <w:numId w:val="2"/>
        </w:numPr>
        <w:rPr>
          <w:rFonts w:ascii="Times New Roman" w:hAnsi="Times New Roman" w:cs="Times New Roman"/>
          <w:sz w:val="28"/>
          <w:szCs w:val="28"/>
        </w:rPr>
      </w:pPr>
      <w:r w:rsidRPr="009E6A5A">
        <w:rPr>
          <w:rFonts w:ascii="Times New Roman" w:hAnsi="Times New Roman" w:cs="Times New Roman"/>
          <w:sz w:val="28"/>
          <w:szCs w:val="28"/>
          <w:lang w:val="sr-Cyrl-CS"/>
        </w:rPr>
        <w:t>Основни циљеви и функције НБС, органи, организација и правни статус НБС (стр.184-187)</w:t>
      </w:r>
    </w:p>
    <w:p w:rsidR="00DD6260" w:rsidRDefault="00DD6260" w:rsidP="00DD6260">
      <w:pPr>
        <w:rPr>
          <w:rFonts w:ascii="Times New Roman" w:hAnsi="Times New Roman" w:cs="Times New Roman"/>
          <w:sz w:val="28"/>
          <w:szCs w:val="28"/>
          <w:lang w:val="sr-Cyrl-CS"/>
        </w:rPr>
      </w:pPr>
    </w:p>
    <w:p w:rsidR="00DD6260" w:rsidRPr="00DD6260" w:rsidRDefault="00DD6260" w:rsidP="00DD6260">
      <w:pPr>
        <w:ind w:left="720"/>
        <w:rPr>
          <w:rFonts w:ascii="Times New Roman" w:hAnsi="Times New Roman" w:cs="Times New Roman"/>
          <w:b/>
          <w:sz w:val="24"/>
          <w:szCs w:val="24"/>
        </w:rPr>
      </w:pPr>
      <w:r w:rsidRPr="009E6A5A">
        <w:rPr>
          <w:rFonts w:ascii="Times New Roman" w:hAnsi="Times New Roman" w:cs="Times New Roman"/>
          <w:b/>
          <w:sz w:val="24"/>
          <w:szCs w:val="24"/>
          <w:lang w:val="sr-Cyrl-CS"/>
        </w:rPr>
        <w:t>Народна банка Србије</w:t>
      </w:r>
    </w:p>
    <w:p w:rsidR="00DD6260" w:rsidRDefault="00DD6260" w:rsidP="00DD6260">
      <w:pPr>
        <w:ind w:firstLine="720"/>
        <w:rPr>
          <w:rFonts w:ascii="Times New Roman" w:hAnsi="Times New Roman" w:cs="Times New Roman"/>
          <w:sz w:val="24"/>
          <w:szCs w:val="24"/>
          <w:lang w:val="sr-Cyrl-CS"/>
        </w:rPr>
      </w:pPr>
      <w:r w:rsidRPr="00571E92">
        <w:rPr>
          <w:rFonts w:ascii="Times New Roman" w:hAnsi="Times New Roman" w:cs="Times New Roman"/>
          <w:sz w:val="24"/>
          <w:szCs w:val="24"/>
          <w:lang w:val="sr-Cyrl-CS"/>
        </w:rPr>
        <w:t>Уставом Републике Србије као централна банка наше државе одређена је Народна банка Србије (НБС). Народна банка Србије је самостална банка која подлеже надзору Народне скупштине, којој и одговара и чији положај, организација, овлашћења и функције су уређени посебним Законом о Народној банци Србије</w:t>
      </w:r>
      <w:r>
        <w:rPr>
          <w:rFonts w:ascii="Times New Roman" w:hAnsi="Times New Roman" w:cs="Times New Roman"/>
          <w:sz w:val="24"/>
          <w:szCs w:val="24"/>
          <w:lang w:val="sr-Cyrl-CS"/>
        </w:rPr>
        <w:t>.</w:t>
      </w:r>
    </w:p>
    <w:p w:rsidR="00DD6260" w:rsidRDefault="00DD6260" w:rsidP="00DD6260">
      <w:pPr>
        <w:ind w:firstLine="720"/>
        <w:jc w:val="both"/>
        <w:rPr>
          <w:rFonts w:ascii="Times New Roman" w:hAnsi="Times New Roman" w:cs="Times New Roman"/>
          <w:sz w:val="24"/>
          <w:szCs w:val="24"/>
          <w:lang w:val="sr-Cyrl-CS"/>
        </w:rPr>
      </w:pPr>
      <w:r w:rsidRPr="00571E92">
        <w:rPr>
          <w:rFonts w:ascii="Times New Roman" w:hAnsi="Times New Roman" w:cs="Times New Roman"/>
          <w:sz w:val="24"/>
          <w:szCs w:val="24"/>
          <w:lang w:val="sr-Cyrl-CS"/>
        </w:rPr>
        <w:t>Основни циљ НБС је постизање и одржавање стабилности цена и уз то очување укупне финансијске стабилности у Републици Србији.</w:t>
      </w:r>
      <w:r>
        <w:rPr>
          <w:rFonts w:ascii="Times New Roman" w:hAnsi="Times New Roman" w:cs="Times New Roman"/>
          <w:sz w:val="24"/>
          <w:szCs w:val="24"/>
          <w:lang w:val="sr-Cyrl-CS"/>
        </w:rPr>
        <w:t xml:space="preserve"> </w:t>
      </w:r>
      <w:r w:rsidRPr="00571E92">
        <w:rPr>
          <w:rFonts w:ascii="Times New Roman" w:hAnsi="Times New Roman" w:cs="Times New Roman"/>
          <w:sz w:val="24"/>
          <w:szCs w:val="24"/>
          <w:lang w:val="sr-Cyrl-CS"/>
        </w:rPr>
        <w:t>У реализовању претходно наведених циљева НБС посебно:</w:t>
      </w:r>
      <w:r>
        <w:rPr>
          <w:rFonts w:ascii="Times New Roman" w:hAnsi="Times New Roman" w:cs="Times New Roman"/>
          <w:sz w:val="24"/>
          <w:szCs w:val="24"/>
          <w:lang w:val="sr-Cyrl-CS"/>
        </w:rPr>
        <w:t xml:space="preserve"> </w:t>
      </w:r>
      <w:r w:rsidRPr="00571E92">
        <w:rPr>
          <w:rFonts w:ascii="Times New Roman" w:hAnsi="Times New Roman" w:cs="Times New Roman"/>
          <w:sz w:val="24"/>
          <w:szCs w:val="24"/>
          <w:lang w:val="sr-Cyrl-CS"/>
        </w:rPr>
        <w:t>утврђује и спроводи монетарну политику;</w:t>
      </w:r>
      <w:r>
        <w:rPr>
          <w:rFonts w:ascii="Times New Roman" w:hAnsi="Times New Roman" w:cs="Times New Roman"/>
          <w:sz w:val="24"/>
          <w:szCs w:val="24"/>
          <w:lang w:val="sr-Cyrl-CS"/>
        </w:rPr>
        <w:t xml:space="preserve"> </w:t>
      </w:r>
      <w:r w:rsidRPr="00571E92">
        <w:rPr>
          <w:rFonts w:ascii="Times New Roman" w:hAnsi="Times New Roman" w:cs="Times New Roman"/>
          <w:sz w:val="24"/>
          <w:szCs w:val="24"/>
          <w:lang w:val="sr-Cyrl-CS"/>
        </w:rPr>
        <w:t>самостално води политику курса динара и, уз сагласност Владе, утврђује режим курса динара;</w:t>
      </w:r>
      <w:r>
        <w:rPr>
          <w:rFonts w:ascii="Times New Roman" w:hAnsi="Times New Roman" w:cs="Times New Roman"/>
          <w:sz w:val="24"/>
          <w:szCs w:val="24"/>
          <w:lang w:val="sr-Cyrl-CS"/>
        </w:rPr>
        <w:t xml:space="preserve"> </w:t>
      </w:r>
      <w:r w:rsidRPr="00571E92">
        <w:rPr>
          <w:rFonts w:ascii="Times New Roman" w:hAnsi="Times New Roman" w:cs="Times New Roman"/>
          <w:sz w:val="24"/>
          <w:szCs w:val="24"/>
          <w:lang w:val="sr-Cyrl-CS"/>
        </w:rPr>
        <w:t>чува и управља девизним резервама;</w:t>
      </w:r>
      <w:r>
        <w:rPr>
          <w:rFonts w:ascii="Times New Roman" w:hAnsi="Times New Roman" w:cs="Times New Roman"/>
          <w:sz w:val="24"/>
          <w:szCs w:val="24"/>
          <w:lang w:val="sr-Cyrl-CS"/>
        </w:rPr>
        <w:t xml:space="preserve"> </w:t>
      </w:r>
      <w:r w:rsidRPr="00571E92">
        <w:rPr>
          <w:rFonts w:ascii="Times New Roman" w:hAnsi="Times New Roman" w:cs="Times New Roman"/>
          <w:sz w:val="24"/>
          <w:szCs w:val="24"/>
          <w:lang w:val="sr-Cyrl-CS"/>
        </w:rPr>
        <w:t>издаје новчанице и ковани новац;</w:t>
      </w:r>
      <w:r>
        <w:rPr>
          <w:rFonts w:ascii="Times New Roman" w:hAnsi="Times New Roman" w:cs="Times New Roman"/>
          <w:sz w:val="24"/>
          <w:szCs w:val="24"/>
          <w:lang w:val="sr-Cyrl-CS"/>
        </w:rPr>
        <w:t xml:space="preserve"> у</w:t>
      </w:r>
      <w:r w:rsidRPr="00571E92">
        <w:rPr>
          <w:rFonts w:ascii="Times New Roman" w:hAnsi="Times New Roman" w:cs="Times New Roman"/>
          <w:sz w:val="24"/>
          <w:szCs w:val="24"/>
          <w:lang w:val="sr-Cyrl-CS"/>
        </w:rPr>
        <w:t>ређује, контролише и унапређује несметано функционисање платног промета у земљи и са иностранством;</w:t>
      </w:r>
      <w:r>
        <w:rPr>
          <w:rFonts w:ascii="Times New Roman" w:hAnsi="Times New Roman" w:cs="Times New Roman"/>
          <w:sz w:val="24"/>
          <w:szCs w:val="24"/>
          <w:lang w:val="sr-Cyrl-CS"/>
        </w:rPr>
        <w:t xml:space="preserve"> </w:t>
      </w:r>
      <w:r w:rsidRPr="00571E92">
        <w:rPr>
          <w:rFonts w:ascii="Times New Roman" w:hAnsi="Times New Roman" w:cs="Times New Roman"/>
          <w:sz w:val="24"/>
          <w:szCs w:val="24"/>
          <w:lang w:val="sr-Cyrl-CS"/>
        </w:rPr>
        <w:t>издаје и одузима дозволе за рад, врши контролу бонитета и законитости пословања банака и других финансијских организација и доноси прописе из те области;</w:t>
      </w:r>
      <w:r>
        <w:rPr>
          <w:rFonts w:ascii="Times New Roman" w:hAnsi="Times New Roman" w:cs="Times New Roman"/>
          <w:sz w:val="24"/>
          <w:szCs w:val="24"/>
          <w:lang w:val="sr-Cyrl-CS"/>
        </w:rPr>
        <w:t xml:space="preserve"> </w:t>
      </w:r>
      <w:r w:rsidRPr="00571E92">
        <w:rPr>
          <w:rFonts w:ascii="Times New Roman" w:hAnsi="Times New Roman" w:cs="Times New Roman"/>
          <w:sz w:val="24"/>
          <w:szCs w:val="24"/>
          <w:lang w:val="sr-Cyrl-CS"/>
        </w:rPr>
        <w:t>издаје и одузима дозволе односно овлашћења за обављање делатности осигурања и врши надзор над обављањем те делатности у складу са законом којим се уређује обављање делатности осигурања;</w:t>
      </w:r>
      <w:r>
        <w:rPr>
          <w:rFonts w:ascii="Times New Roman" w:hAnsi="Times New Roman" w:cs="Times New Roman"/>
          <w:sz w:val="24"/>
          <w:szCs w:val="24"/>
          <w:lang w:val="sr-Cyrl-CS"/>
        </w:rPr>
        <w:t xml:space="preserve"> </w:t>
      </w:r>
      <w:r w:rsidRPr="00571E92">
        <w:rPr>
          <w:rFonts w:ascii="Times New Roman" w:hAnsi="Times New Roman" w:cs="Times New Roman"/>
          <w:sz w:val="24"/>
          <w:szCs w:val="24"/>
          <w:lang w:val="sr-Cyrl-CS"/>
        </w:rPr>
        <w:t>обавља законом утврђене послове за Републику Србију.</w:t>
      </w:r>
      <w:r w:rsidRPr="00252CEF">
        <w:rPr>
          <w:rFonts w:ascii="Times New Roman" w:hAnsi="Times New Roman" w:cs="Times New Roman"/>
          <w:sz w:val="24"/>
          <w:szCs w:val="24"/>
          <w:lang w:val="sr-Cyrl-CS"/>
        </w:rPr>
        <w:t xml:space="preserve"> </w:t>
      </w:r>
    </w:p>
    <w:p w:rsidR="00DD6260" w:rsidRDefault="00DD6260" w:rsidP="00DD6260">
      <w:pPr>
        <w:ind w:firstLine="720"/>
        <w:jc w:val="both"/>
        <w:rPr>
          <w:rFonts w:ascii="Times New Roman" w:hAnsi="Times New Roman" w:cs="Times New Roman"/>
          <w:sz w:val="24"/>
          <w:szCs w:val="24"/>
          <w:lang w:val="sr-Cyrl-CS"/>
        </w:rPr>
      </w:pPr>
    </w:p>
    <w:p w:rsidR="00DD6260" w:rsidRDefault="00DD6260" w:rsidP="00DD6260">
      <w:pPr>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(Литература: Слободан Ненадовић: </w:t>
      </w:r>
      <w:r w:rsidRPr="009E6A5A">
        <w:rPr>
          <w:rFonts w:ascii="Times New Roman" w:hAnsi="Times New Roman" w:cs="Times New Roman"/>
          <w:sz w:val="24"/>
          <w:szCs w:val="24"/>
          <w:u w:val="single"/>
          <w:lang w:val="sr-Cyrl-CS"/>
        </w:rPr>
        <w:t>Основи пословног права</w:t>
      </w:r>
      <w:r>
        <w:rPr>
          <w:rFonts w:ascii="Times New Roman" w:hAnsi="Times New Roman" w:cs="Times New Roman"/>
          <w:sz w:val="24"/>
          <w:szCs w:val="24"/>
          <w:lang w:val="sr-Cyrl-CS"/>
        </w:rPr>
        <w:t>, Ваљево 2013, ВИПОС, стр. 184-187)</w:t>
      </w:r>
    </w:p>
    <w:p w:rsidR="00DD6260" w:rsidRDefault="00DD6260" w:rsidP="00DD6260">
      <w:pPr>
        <w:ind w:firstLine="720"/>
        <w:rPr>
          <w:rFonts w:ascii="Times New Roman" w:hAnsi="Times New Roman" w:cs="Times New Roman"/>
          <w:sz w:val="24"/>
          <w:szCs w:val="24"/>
          <w:lang w:val="sr-Cyrl-CS"/>
        </w:rPr>
      </w:pPr>
    </w:p>
    <w:p w:rsidR="00DD6260" w:rsidRDefault="00DD6260" w:rsidP="00DD6260">
      <w:pPr>
        <w:ind w:firstLine="720"/>
        <w:rPr>
          <w:rFonts w:ascii="Times New Roman" w:hAnsi="Times New Roman" w:cs="Times New Roman"/>
          <w:sz w:val="24"/>
          <w:szCs w:val="24"/>
          <w:lang w:val="sr-Cyrl-CS"/>
        </w:rPr>
      </w:pPr>
    </w:p>
    <w:p w:rsidR="00DD6260" w:rsidRDefault="00DD6260" w:rsidP="00DD6260">
      <w:pPr>
        <w:ind w:firstLine="720"/>
        <w:rPr>
          <w:rFonts w:ascii="Times New Roman" w:hAnsi="Times New Roman" w:cs="Times New Roman"/>
          <w:sz w:val="24"/>
          <w:szCs w:val="24"/>
          <w:lang w:val="sr-Cyrl-CS"/>
        </w:rPr>
      </w:pPr>
    </w:p>
    <w:p w:rsidR="00DD6260" w:rsidRDefault="00DD6260" w:rsidP="00DD6260">
      <w:pPr>
        <w:rPr>
          <w:rFonts w:ascii="Times New Roman" w:hAnsi="Times New Roman" w:cs="Times New Roman"/>
          <w:sz w:val="20"/>
          <w:szCs w:val="20"/>
          <w:u w:val="single"/>
        </w:rPr>
      </w:pPr>
    </w:p>
    <w:p w:rsidR="00DD6260" w:rsidRDefault="00DD6260" w:rsidP="00DD6260">
      <w:pPr>
        <w:rPr>
          <w:rFonts w:ascii="Times New Roman" w:hAnsi="Times New Roman" w:cs="Times New Roman"/>
          <w:sz w:val="20"/>
          <w:szCs w:val="20"/>
          <w:u w:val="single"/>
        </w:rPr>
      </w:pPr>
    </w:p>
    <w:p w:rsidR="00DD6260" w:rsidRDefault="00DD6260" w:rsidP="00DD6260">
      <w:pPr>
        <w:rPr>
          <w:rFonts w:ascii="Times New Roman" w:hAnsi="Times New Roman" w:cs="Times New Roman"/>
          <w:sz w:val="20"/>
          <w:szCs w:val="20"/>
          <w:u w:val="single"/>
        </w:rPr>
      </w:pPr>
    </w:p>
    <w:p w:rsidR="00DD6260" w:rsidRPr="00DD6260" w:rsidRDefault="00DD6260" w:rsidP="00DD6260">
      <w:pPr>
        <w:rPr>
          <w:rFonts w:ascii="Times New Roman" w:hAnsi="Times New Roman" w:cs="Times New Roman"/>
          <w:sz w:val="20"/>
          <w:szCs w:val="20"/>
          <w:u w:val="single"/>
        </w:rPr>
      </w:pPr>
    </w:p>
    <w:p w:rsidR="00DD6260" w:rsidRDefault="00DD6260" w:rsidP="00DD6260">
      <w:pPr>
        <w:rPr>
          <w:rFonts w:ascii="Times New Roman" w:hAnsi="Times New Roman" w:cs="Times New Roman"/>
          <w:sz w:val="20"/>
          <w:szCs w:val="20"/>
          <w:lang w:val="sr-Cyrl-CS"/>
        </w:rPr>
      </w:pPr>
    </w:p>
    <w:p w:rsidR="00DD6260" w:rsidRDefault="00DD6260" w:rsidP="00DD6260">
      <w:pPr>
        <w:rPr>
          <w:rFonts w:ascii="Times New Roman" w:hAnsi="Times New Roman" w:cs="Times New Roman"/>
          <w:sz w:val="20"/>
          <w:szCs w:val="20"/>
          <w:lang w:val="sr-Cyrl-CS"/>
        </w:rPr>
      </w:pPr>
      <w:r w:rsidRPr="00DD6260">
        <w:rPr>
          <w:rFonts w:ascii="Times New Roman" w:hAnsi="Times New Roman" w:cs="Times New Roman"/>
          <w:b/>
          <w:sz w:val="20"/>
          <w:szCs w:val="20"/>
          <w:u w:val="single"/>
          <w:lang w:val="sr-Cyrl-CS"/>
        </w:rPr>
        <w:t>Контролна питања</w:t>
      </w:r>
      <w:r>
        <w:rPr>
          <w:rFonts w:ascii="Times New Roman" w:hAnsi="Times New Roman" w:cs="Times New Roman"/>
          <w:sz w:val="20"/>
          <w:szCs w:val="20"/>
          <w:lang w:val="sr-Cyrl-CS"/>
        </w:rPr>
        <w:t>:</w:t>
      </w:r>
    </w:p>
    <w:p w:rsidR="00DD6260" w:rsidRDefault="00DD6260" w:rsidP="00DD6260">
      <w:pPr>
        <w:pStyle w:val="ListParagraph"/>
        <w:numPr>
          <w:ilvl w:val="0"/>
          <w:numId w:val="3"/>
        </w:numPr>
        <w:rPr>
          <w:rFonts w:ascii="Times New Roman" w:hAnsi="Times New Roman" w:cs="Times New Roman"/>
          <w:sz w:val="20"/>
          <w:szCs w:val="20"/>
          <w:lang w:val="sr-Cyrl-CS"/>
        </w:rPr>
      </w:pPr>
      <w:r>
        <w:rPr>
          <w:rFonts w:ascii="Times New Roman" w:hAnsi="Times New Roman" w:cs="Times New Roman"/>
          <w:sz w:val="20"/>
          <w:szCs w:val="20"/>
          <w:lang w:val="sr-Cyrl-CS"/>
        </w:rPr>
        <w:t>Наведи неке услове покретања поступка ликвидације привредног друштва ?</w:t>
      </w:r>
    </w:p>
    <w:p w:rsidR="00DD6260" w:rsidRDefault="00DD6260" w:rsidP="00DD6260">
      <w:pPr>
        <w:pStyle w:val="ListParagraph"/>
        <w:numPr>
          <w:ilvl w:val="0"/>
          <w:numId w:val="3"/>
        </w:numPr>
        <w:rPr>
          <w:rFonts w:ascii="Times New Roman" w:hAnsi="Times New Roman" w:cs="Times New Roman"/>
          <w:sz w:val="20"/>
          <w:szCs w:val="20"/>
          <w:lang w:val="sr-Cyrl-CS"/>
        </w:rPr>
      </w:pPr>
      <w:r>
        <w:rPr>
          <w:rFonts w:ascii="Times New Roman" w:hAnsi="Times New Roman" w:cs="Times New Roman"/>
          <w:sz w:val="20"/>
          <w:szCs w:val="20"/>
          <w:lang w:val="sr-Cyrl-CS"/>
        </w:rPr>
        <w:t>Каква је разлика, а какве су сличности између добровољне и принудне ликвидације ?</w:t>
      </w:r>
    </w:p>
    <w:p w:rsidR="00DD6260" w:rsidRDefault="00DD6260" w:rsidP="00DD6260">
      <w:pPr>
        <w:pStyle w:val="ListParagraph"/>
        <w:numPr>
          <w:ilvl w:val="0"/>
          <w:numId w:val="3"/>
        </w:numPr>
        <w:rPr>
          <w:rFonts w:ascii="Times New Roman" w:hAnsi="Times New Roman" w:cs="Times New Roman"/>
          <w:sz w:val="20"/>
          <w:szCs w:val="20"/>
          <w:lang w:val="sr-Cyrl-CS"/>
        </w:rPr>
      </w:pPr>
      <w:r>
        <w:rPr>
          <w:rFonts w:ascii="Times New Roman" w:hAnsi="Times New Roman" w:cs="Times New Roman"/>
          <w:sz w:val="20"/>
          <w:szCs w:val="20"/>
          <w:lang w:val="sr-Cyrl-CS"/>
        </w:rPr>
        <w:t>Који су услови и разлози покретања стечајног поступка ?</w:t>
      </w:r>
    </w:p>
    <w:p w:rsidR="00DD6260" w:rsidRDefault="00DD6260" w:rsidP="00DD6260">
      <w:pPr>
        <w:pStyle w:val="ListParagraph"/>
        <w:numPr>
          <w:ilvl w:val="0"/>
          <w:numId w:val="3"/>
        </w:numPr>
        <w:rPr>
          <w:rFonts w:ascii="Times New Roman" w:hAnsi="Times New Roman" w:cs="Times New Roman"/>
          <w:sz w:val="20"/>
          <w:szCs w:val="20"/>
          <w:lang w:val="sr-Cyrl-CS"/>
        </w:rPr>
      </w:pPr>
      <w:r>
        <w:rPr>
          <w:rFonts w:ascii="Times New Roman" w:hAnsi="Times New Roman" w:cs="Times New Roman"/>
          <w:sz w:val="20"/>
          <w:szCs w:val="20"/>
          <w:lang w:val="sr-Cyrl-CS"/>
        </w:rPr>
        <w:t>Који су основни органи стечајног поступка ?</w:t>
      </w:r>
    </w:p>
    <w:p w:rsidR="00DD6260" w:rsidRDefault="00DD6260" w:rsidP="00DD6260">
      <w:pPr>
        <w:pStyle w:val="ListParagraph"/>
        <w:numPr>
          <w:ilvl w:val="0"/>
          <w:numId w:val="3"/>
        </w:numPr>
        <w:rPr>
          <w:rFonts w:ascii="Times New Roman" w:hAnsi="Times New Roman" w:cs="Times New Roman"/>
          <w:sz w:val="20"/>
          <w:szCs w:val="20"/>
          <w:lang w:val="sr-Cyrl-CS"/>
        </w:rPr>
      </w:pPr>
      <w:r>
        <w:rPr>
          <w:rFonts w:ascii="Times New Roman" w:hAnsi="Times New Roman" w:cs="Times New Roman"/>
          <w:sz w:val="20"/>
          <w:szCs w:val="20"/>
          <w:lang w:val="sr-Cyrl-CS"/>
        </w:rPr>
        <w:t>Каква је разлика између банкротства и реорганизације ?</w:t>
      </w:r>
    </w:p>
    <w:p w:rsidR="00DD6260" w:rsidRDefault="00DD6260" w:rsidP="00DD6260">
      <w:pPr>
        <w:pStyle w:val="ListParagraph"/>
        <w:numPr>
          <w:ilvl w:val="0"/>
          <w:numId w:val="3"/>
        </w:numPr>
        <w:rPr>
          <w:rFonts w:ascii="Times New Roman" w:hAnsi="Times New Roman" w:cs="Times New Roman"/>
          <w:sz w:val="20"/>
          <w:szCs w:val="20"/>
          <w:lang w:val="sr-Cyrl-CS"/>
        </w:rPr>
      </w:pPr>
      <w:r>
        <w:rPr>
          <w:rFonts w:ascii="Times New Roman" w:hAnsi="Times New Roman" w:cs="Times New Roman"/>
          <w:sz w:val="20"/>
          <w:szCs w:val="20"/>
          <w:lang w:val="sr-Cyrl-CS"/>
        </w:rPr>
        <w:t>Који су основни циљеви и функције Народне банке Србије ?</w:t>
      </w:r>
    </w:p>
    <w:p w:rsidR="00DD6260" w:rsidRPr="00252CEF" w:rsidRDefault="00DD6260" w:rsidP="00DD6260">
      <w:pPr>
        <w:rPr>
          <w:rFonts w:ascii="Times New Roman" w:hAnsi="Times New Roman" w:cs="Times New Roman"/>
          <w:sz w:val="20"/>
          <w:szCs w:val="20"/>
          <w:lang w:val="sr-Cyrl-CS"/>
        </w:rPr>
      </w:pPr>
    </w:p>
    <w:p w:rsidR="00DD6260" w:rsidRDefault="00DD6260" w:rsidP="00DD6260">
      <w:pPr>
        <w:rPr>
          <w:rFonts w:ascii="Times New Roman" w:hAnsi="Times New Roman" w:cs="Times New Roman"/>
          <w:sz w:val="20"/>
          <w:szCs w:val="20"/>
          <w:lang w:val="sr-Cyrl-CS"/>
        </w:rPr>
      </w:pPr>
      <w:r w:rsidRPr="00DD6260">
        <w:rPr>
          <w:rFonts w:ascii="Times New Roman" w:hAnsi="Times New Roman" w:cs="Times New Roman"/>
          <w:b/>
          <w:sz w:val="20"/>
          <w:szCs w:val="20"/>
          <w:u w:val="single"/>
          <w:lang w:val="sr-Cyrl-CS"/>
        </w:rPr>
        <w:t>Одговори</w:t>
      </w:r>
      <w:r>
        <w:rPr>
          <w:rFonts w:ascii="Times New Roman" w:hAnsi="Times New Roman" w:cs="Times New Roman"/>
          <w:sz w:val="20"/>
          <w:szCs w:val="20"/>
          <w:lang w:val="sr-Cyrl-CS"/>
        </w:rPr>
        <w:t>:</w:t>
      </w:r>
    </w:p>
    <w:p w:rsidR="00DD6260" w:rsidRDefault="00DD6260" w:rsidP="00DD6260">
      <w:pPr>
        <w:pStyle w:val="ListParagraph"/>
        <w:numPr>
          <w:ilvl w:val="0"/>
          <w:numId w:val="4"/>
        </w:numPr>
        <w:jc w:val="both"/>
        <w:rPr>
          <w:rFonts w:ascii="Times New Roman" w:hAnsi="Times New Roman" w:cs="Times New Roman"/>
          <w:sz w:val="20"/>
          <w:szCs w:val="20"/>
          <w:lang w:val="sr-Cyrl-CS"/>
        </w:rPr>
      </w:pPr>
      <w:r>
        <w:rPr>
          <w:rFonts w:ascii="Times New Roman" w:hAnsi="Times New Roman" w:cs="Times New Roman"/>
          <w:sz w:val="20"/>
          <w:szCs w:val="20"/>
          <w:lang w:val="sr-Cyrl-CS"/>
        </w:rPr>
        <w:t>Разлози покретања поступка ликвидације привредног друштва могу бити престанак природних услова за обављање делатности, завршетак посла ради којег је друштво основано, истек времена на које је друштво основано, ако је друштву изречена мера забране обављања делатности, ако број чланова друштва спадне ипод законског минимума (код ортачког друштва) или комадитно друштво остане без комплементара или командитора...</w:t>
      </w:r>
    </w:p>
    <w:p w:rsidR="00DD6260" w:rsidRDefault="00DD6260" w:rsidP="00DD6260">
      <w:pPr>
        <w:pStyle w:val="ListParagraph"/>
        <w:numPr>
          <w:ilvl w:val="0"/>
          <w:numId w:val="4"/>
        </w:numPr>
        <w:jc w:val="both"/>
        <w:rPr>
          <w:rFonts w:ascii="Times New Roman" w:hAnsi="Times New Roman" w:cs="Times New Roman"/>
          <w:sz w:val="20"/>
          <w:szCs w:val="20"/>
          <w:lang w:val="sr-Cyrl-CS"/>
        </w:rPr>
      </w:pPr>
      <w:r>
        <w:rPr>
          <w:rFonts w:ascii="Times New Roman" w:hAnsi="Times New Roman" w:cs="Times New Roman"/>
          <w:sz w:val="20"/>
          <w:szCs w:val="20"/>
          <w:lang w:val="sr-Cyrl-CS"/>
        </w:rPr>
        <w:t>Добровољна ликвидација се покреће одлуком ортака у ортачком односно комплементара у комадитном друштву, тј. одлуком скупштине друштва са ограниченом одговорношћу или акционарског друштва а да при томе разлози за њено покретање нису одређени законом. Код принудне ликвидације пак поступак се покреће по службеној дужности, а разлози за ликвидацију су одређени законом. Рецимо, ако је друштву истекла лиценца за обављање неке делатности, а оно у прописаном року не набави нову односно не обнови стару лиценцу.</w:t>
      </w:r>
    </w:p>
    <w:p w:rsidR="00DD6260" w:rsidRDefault="00DD6260" w:rsidP="00DD6260">
      <w:pPr>
        <w:pStyle w:val="ListParagraph"/>
        <w:numPr>
          <w:ilvl w:val="0"/>
          <w:numId w:val="4"/>
        </w:numPr>
        <w:jc w:val="both"/>
        <w:rPr>
          <w:rFonts w:ascii="Times New Roman" w:hAnsi="Times New Roman" w:cs="Times New Roman"/>
          <w:sz w:val="20"/>
          <w:szCs w:val="20"/>
          <w:lang w:val="sr-Cyrl-CS"/>
        </w:rPr>
      </w:pPr>
      <w:r>
        <w:rPr>
          <w:rFonts w:ascii="Times New Roman" w:hAnsi="Times New Roman" w:cs="Times New Roman"/>
          <w:sz w:val="20"/>
          <w:szCs w:val="20"/>
          <w:lang w:val="sr-Cyrl-CS"/>
        </w:rPr>
        <w:t>Привредно друштво у стечају је неликвидно друштво, па је основни материјални услов покретања стечајног поступка то што друштво испољава трајну неспособност за плаћање која постоји ако оно не може да одговори својим новчаним обавезама у року од 45 дана од дана њихове доспелости, уколико обустави сва плаћања у непрекидном трајању од 30 дана, уколико постоји претећа неспособност за плаћање... Формални услов је предлог овлашћеног предлагача за покретање стечајног поступка.</w:t>
      </w:r>
    </w:p>
    <w:p w:rsidR="00DD6260" w:rsidRDefault="00DD6260" w:rsidP="00DD6260">
      <w:pPr>
        <w:pStyle w:val="ListParagraph"/>
        <w:numPr>
          <w:ilvl w:val="0"/>
          <w:numId w:val="4"/>
        </w:numPr>
        <w:jc w:val="both"/>
        <w:rPr>
          <w:rFonts w:ascii="Times New Roman" w:hAnsi="Times New Roman" w:cs="Times New Roman"/>
          <w:sz w:val="20"/>
          <w:szCs w:val="20"/>
          <w:lang w:val="sr-Cyrl-CS"/>
        </w:rPr>
      </w:pPr>
      <w:r>
        <w:rPr>
          <w:rFonts w:ascii="Times New Roman" w:hAnsi="Times New Roman" w:cs="Times New Roman"/>
          <w:sz w:val="20"/>
          <w:szCs w:val="20"/>
          <w:lang w:val="sr-Cyrl-CS"/>
        </w:rPr>
        <w:t>Основни органи стечајног поступка су стечајни судија, стечајни управник, скупштина поверилаца и одбор поверилаца.</w:t>
      </w:r>
    </w:p>
    <w:p w:rsidR="00DD6260" w:rsidRDefault="00DD6260" w:rsidP="00DD6260">
      <w:pPr>
        <w:pStyle w:val="ListParagraph"/>
        <w:numPr>
          <w:ilvl w:val="0"/>
          <w:numId w:val="4"/>
        </w:numPr>
        <w:jc w:val="both"/>
        <w:rPr>
          <w:rFonts w:ascii="Times New Roman" w:hAnsi="Times New Roman" w:cs="Times New Roman"/>
          <w:sz w:val="20"/>
          <w:szCs w:val="20"/>
          <w:lang w:val="sr-Cyrl-CS"/>
        </w:rPr>
      </w:pPr>
      <w:r>
        <w:rPr>
          <w:rFonts w:ascii="Times New Roman" w:hAnsi="Times New Roman" w:cs="Times New Roman"/>
          <w:sz w:val="20"/>
          <w:szCs w:val="20"/>
          <w:lang w:val="sr-Cyrl-CS"/>
        </w:rPr>
        <w:t>Код банкротства врши се намирење поверилаца продајом целокупне имовине стечајног дужника односно продајом стечајног дужника као правног лица док се код реорганизације намирење поверилаца врши према усвојеном плану реорганизације и то редефинисањем дужничко поверилачких односа, статусним променама дужника или на други начин.</w:t>
      </w:r>
    </w:p>
    <w:p w:rsidR="00DD6260" w:rsidRDefault="00DD6260" w:rsidP="00DD6260">
      <w:pPr>
        <w:pStyle w:val="ListParagraph"/>
        <w:numPr>
          <w:ilvl w:val="0"/>
          <w:numId w:val="4"/>
        </w:numPr>
        <w:jc w:val="both"/>
        <w:rPr>
          <w:rFonts w:ascii="Times New Roman" w:hAnsi="Times New Roman" w:cs="Times New Roman"/>
          <w:sz w:val="20"/>
          <w:szCs w:val="20"/>
          <w:lang w:val="sr-Cyrl-CS"/>
        </w:rPr>
      </w:pPr>
      <w:r>
        <w:rPr>
          <w:rFonts w:ascii="Times New Roman" w:hAnsi="Times New Roman" w:cs="Times New Roman"/>
          <w:sz w:val="20"/>
          <w:szCs w:val="20"/>
          <w:lang w:val="sr-Cyrl-CS"/>
        </w:rPr>
        <w:t>Основни циљ Народне банке Србије је постизање и одржавање стабилности цена и очување укупне финансијске стабилности у Републици Србији. У том смислу Народна банка посебно утврђује и спроводи монетарну политику, води политику курса динара, утврђује режим курса динара, управља девизним резервама, издаје новчанице и ковани новац, контролише и унапређује функционисање платног промета...</w:t>
      </w:r>
    </w:p>
    <w:p w:rsidR="0068437A" w:rsidRDefault="0068437A"/>
    <w:sectPr w:rsidR="0068437A" w:rsidSect="0068437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EB3220"/>
    <w:multiLevelType w:val="hybridMultilevel"/>
    <w:tmpl w:val="B1466B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3910FD"/>
    <w:multiLevelType w:val="hybridMultilevel"/>
    <w:tmpl w:val="8F960370"/>
    <w:lvl w:ilvl="0" w:tplc="BB8A348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6FD67E0"/>
    <w:multiLevelType w:val="hybridMultilevel"/>
    <w:tmpl w:val="5A583D1A"/>
    <w:lvl w:ilvl="0" w:tplc="4378E80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74A3126"/>
    <w:multiLevelType w:val="hybridMultilevel"/>
    <w:tmpl w:val="BB0076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DD6260"/>
    <w:rsid w:val="0068437A"/>
    <w:rsid w:val="00DD62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2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626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1221</Words>
  <Characters>6965</Characters>
  <Application>Microsoft Office Word</Application>
  <DocSecurity>0</DocSecurity>
  <Lines>58</Lines>
  <Paragraphs>16</Paragraphs>
  <ScaleCrop>false</ScaleCrop>
  <Company/>
  <LinksUpToDate>false</LinksUpToDate>
  <CharactersWithSpaces>8170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Nenada</dc:creator>
  <cp:keywords/>
  <dc:description/>
  <cp:lastModifiedBy>Nenada</cp:lastModifiedBy>
  <cp:revision>1</cp:revision>
  <dcterms:created xsi:type="dcterms:W3CDTF">2018-12-12T12:23:00Z</dcterms:created>
  <dcterms:modified xsi:type="dcterms:W3CDTF">2018-12-12T12:25:00Z</dcterms:modified>
</cp:coreProperties>
</file>