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1C43" w:rsidRDefault="00E01C43" w:rsidP="00E01C43">
      <w:pPr>
        <w:jc w:val="center"/>
        <w:rPr>
          <w:rFonts w:ascii="Times New Roman" w:hAnsi="Times New Roman" w:cs="Times New Roman"/>
          <w:sz w:val="28"/>
          <w:szCs w:val="28"/>
        </w:rPr>
      </w:pPr>
    </w:p>
    <w:p w:rsidR="00E01C43" w:rsidRDefault="00E01C43" w:rsidP="00E01C43">
      <w:pPr>
        <w:jc w:val="center"/>
        <w:rPr>
          <w:rFonts w:ascii="Times New Roman" w:hAnsi="Times New Roman" w:cs="Times New Roman"/>
          <w:sz w:val="28"/>
          <w:szCs w:val="28"/>
        </w:rPr>
      </w:pPr>
    </w:p>
    <w:p w:rsidR="00E01C43" w:rsidRPr="00EB6F3B" w:rsidRDefault="00E01C43" w:rsidP="00E01C43">
      <w:pPr>
        <w:jc w:val="center"/>
        <w:rPr>
          <w:rFonts w:ascii="Times New Roman" w:hAnsi="Times New Roman" w:cs="Times New Roman"/>
          <w:sz w:val="28"/>
          <w:szCs w:val="28"/>
          <w:lang w:val="sr-Cyrl-CS"/>
        </w:rPr>
      </w:pPr>
      <w:r w:rsidRPr="00EB6F3B">
        <w:rPr>
          <w:rFonts w:ascii="Times New Roman" w:hAnsi="Times New Roman" w:cs="Times New Roman"/>
          <w:sz w:val="28"/>
          <w:szCs w:val="28"/>
        </w:rPr>
        <w:t>X</w:t>
      </w:r>
      <w:r w:rsidR="00577609">
        <w:rPr>
          <w:rFonts w:ascii="Times New Roman" w:hAnsi="Times New Roman" w:cs="Times New Roman"/>
          <w:sz w:val="28"/>
          <w:szCs w:val="28"/>
        </w:rPr>
        <w:t>I</w:t>
      </w:r>
      <w:r w:rsidRPr="00EB6F3B">
        <w:rPr>
          <w:rFonts w:ascii="Times New Roman" w:hAnsi="Times New Roman" w:cs="Times New Roman"/>
          <w:sz w:val="28"/>
          <w:szCs w:val="28"/>
        </w:rPr>
        <w:t xml:space="preserve"> </w:t>
      </w:r>
      <w:r w:rsidRPr="00EB6F3B">
        <w:rPr>
          <w:rFonts w:ascii="Times New Roman" w:hAnsi="Times New Roman" w:cs="Times New Roman"/>
          <w:sz w:val="28"/>
          <w:szCs w:val="28"/>
          <w:lang w:val="sr-Cyrl-CS"/>
        </w:rPr>
        <w:t>недеља</w:t>
      </w:r>
    </w:p>
    <w:p w:rsidR="00E01C43" w:rsidRPr="001E3E14" w:rsidRDefault="00E01C43" w:rsidP="00E01C43">
      <w:pPr>
        <w:jc w:val="both"/>
        <w:rPr>
          <w:rFonts w:ascii="Times New Roman" w:hAnsi="Times New Roman" w:cs="Times New Roman"/>
          <w:sz w:val="28"/>
          <w:szCs w:val="28"/>
          <w:lang w:val="sr-Cyrl-CS"/>
        </w:rPr>
      </w:pPr>
    </w:p>
    <w:p w:rsidR="00E01C43" w:rsidRPr="001E3E14" w:rsidRDefault="00E01C43" w:rsidP="00E01C43">
      <w:pPr>
        <w:pStyle w:val="ListParagraph"/>
        <w:numPr>
          <w:ilvl w:val="0"/>
          <w:numId w:val="1"/>
        </w:numPr>
        <w:jc w:val="both"/>
        <w:rPr>
          <w:rFonts w:ascii="Times New Roman" w:hAnsi="Times New Roman" w:cs="Times New Roman"/>
          <w:sz w:val="28"/>
          <w:szCs w:val="28"/>
          <w:u w:val="single"/>
          <w:lang w:val="sr-Cyrl-CS"/>
        </w:rPr>
      </w:pPr>
      <w:r w:rsidRPr="001E3E14">
        <w:rPr>
          <w:rFonts w:ascii="Times New Roman" w:hAnsi="Times New Roman" w:cs="Times New Roman"/>
          <w:sz w:val="28"/>
          <w:szCs w:val="28"/>
          <w:u w:val="single"/>
          <w:lang w:val="sr-Cyrl-CS"/>
        </w:rPr>
        <w:t>Банкарска гаранција</w:t>
      </w:r>
    </w:p>
    <w:p w:rsidR="00E01C43" w:rsidRPr="001E3E14" w:rsidRDefault="00E01C43" w:rsidP="00E01C43">
      <w:pPr>
        <w:pStyle w:val="ListParagraph"/>
        <w:numPr>
          <w:ilvl w:val="0"/>
          <w:numId w:val="2"/>
        </w:numPr>
        <w:jc w:val="both"/>
        <w:rPr>
          <w:rFonts w:ascii="Times New Roman" w:hAnsi="Times New Roman" w:cs="Times New Roman"/>
          <w:sz w:val="28"/>
          <w:szCs w:val="28"/>
          <w:lang w:val="sr-Cyrl-CS"/>
        </w:rPr>
      </w:pPr>
      <w:r w:rsidRPr="001E3E14">
        <w:rPr>
          <w:rFonts w:ascii="Times New Roman" w:hAnsi="Times New Roman" w:cs="Times New Roman"/>
          <w:sz w:val="28"/>
          <w:szCs w:val="28"/>
          <w:lang w:val="sr-Cyrl-CS"/>
        </w:rPr>
        <w:t>Појам и обележја банкарске гаранције (стр. 284)</w:t>
      </w:r>
    </w:p>
    <w:p w:rsidR="00E01C43" w:rsidRPr="001E3E14" w:rsidRDefault="00E01C43" w:rsidP="00E01C43">
      <w:pPr>
        <w:pStyle w:val="ListParagraph"/>
        <w:numPr>
          <w:ilvl w:val="0"/>
          <w:numId w:val="2"/>
        </w:numPr>
        <w:jc w:val="both"/>
        <w:rPr>
          <w:rFonts w:ascii="Times New Roman" w:hAnsi="Times New Roman" w:cs="Times New Roman"/>
          <w:sz w:val="28"/>
          <w:szCs w:val="28"/>
          <w:lang w:val="sr-Cyrl-CS"/>
        </w:rPr>
      </w:pPr>
      <w:r w:rsidRPr="001E3E14">
        <w:rPr>
          <w:rFonts w:ascii="Times New Roman" w:hAnsi="Times New Roman" w:cs="Times New Roman"/>
          <w:sz w:val="28"/>
          <w:szCs w:val="28"/>
          <w:lang w:val="sr-Cyrl-CS"/>
        </w:rPr>
        <w:t>Правни односи у вези с банкарском гаранцијом (стр. 285-287)</w:t>
      </w:r>
    </w:p>
    <w:p w:rsidR="00E01C43" w:rsidRPr="001E3E14" w:rsidRDefault="00E01C43" w:rsidP="00E01C43">
      <w:pPr>
        <w:pStyle w:val="ListParagraph"/>
        <w:numPr>
          <w:ilvl w:val="0"/>
          <w:numId w:val="2"/>
        </w:numPr>
        <w:jc w:val="both"/>
        <w:rPr>
          <w:rFonts w:ascii="Times New Roman" w:hAnsi="Times New Roman" w:cs="Times New Roman"/>
          <w:sz w:val="28"/>
          <w:szCs w:val="28"/>
          <w:lang w:val="sr-Cyrl-CS"/>
        </w:rPr>
      </w:pPr>
      <w:r w:rsidRPr="001E3E14">
        <w:rPr>
          <w:rFonts w:ascii="Times New Roman" w:hAnsi="Times New Roman" w:cs="Times New Roman"/>
          <w:sz w:val="28"/>
          <w:szCs w:val="28"/>
          <w:lang w:val="sr-Cyrl-CS"/>
        </w:rPr>
        <w:t>Привредна сврха и значај банкарске гаранције (стр. 287)</w:t>
      </w:r>
    </w:p>
    <w:p w:rsidR="00E01C43" w:rsidRDefault="00E01C43" w:rsidP="00E01C43">
      <w:pPr>
        <w:pStyle w:val="ListParagraph"/>
        <w:numPr>
          <w:ilvl w:val="0"/>
          <w:numId w:val="2"/>
        </w:numPr>
        <w:jc w:val="both"/>
        <w:rPr>
          <w:rFonts w:ascii="Times New Roman" w:hAnsi="Times New Roman" w:cs="Times New Roman"/>
          <w:sz w:val="28"/>
          <w:szCs w:val="28"/>
          <w:lang w:val="sr-Cyrl-CS"/>
        </w:rPr>
      </w:pPr>
      <w:r w:rsidRPr="001E3E14">
        <w:rPr>
          <w:rFonts w:ascii="Times New Roman" w:hAnsi="Times New Roman" w:cs="Times New Roman"/>
          <w:sz w:val="28"/>
          <w:szCs w:val="28"/>
          <w:lang w:val="sr-Cyrl-CS"/>
        </w:rPr>
        <w:t>Врсте банкарских гаранција (стр. 288-290)</w:t>
      </w:r>
    </w:p>
    <w:p w:rsidR="00E01C43" w:rsidRDefault="00E01C43" w:rsidP="00E01C43">
      <w:pPr>
        <w:jc w:val="both"/>
        <w:rPr>
          <w:rFonts w:ascii="Times New Roman" w:hAnsi="Times New Roman" w:cs="Times New Roman"/>
          <w:sz w:val="28"/>
          <w:szCs w:val="28"/>
          <w:lang w:val="sr-Cyrl-CS"/>
        </w:rPr>
      </w:pPr>
    </w:p>
    <w:p w:rsidR="00E01C43" w:rsidRPr="001E3E14" w:rsidRDefault="00E01C43" w:rsidP="00E01C43">
      <w:pPr>
        <w:ind w:left="720"/>
        <w:jc w:val="both"/>
        <w:rPr>
          <w:rFonts w:ascii="Times New Roman" w:hAnsi="Times New Roman" w:cs="Times New Roman"/>
          <w:b/>
          <w:sz w:val="24"/>
          <w:szCs w:val="24"/>
          <w:lang w:val="sr-Cyrl-CS"/>
        </w:rPr>
      </w:pPr>
      <w:r w:rsidRPr="001E3E14">
        <w:rPr>
          <w:rFonts w:ascii="Times New Roman" w:hAnsi="Times New Roman" w:cs="Times New Roman"/>
          <w:b/>
          <w:sz w:val="24"/>
          <w:szCs w:val="24"/>
          <w:lang w:val="sr-Cyrl-CS"/>
        </w:rPr>
        <w:t>Банкарска гаранција</w:t>
      </w:r>
    </w:p>
    <w:p w:rsidR="00E01C43" w:rsidRDefault="00E01C43" w:rsidP="00E01C43">
      <w:pPr>
        <w:ind w:firstLine="720"/>
        <w:jc w:val="both"/>
        <w:rPr>
          <w:rFonts w:ascii="Times New Roman" w:hAnsi="Times New Roman" w:cs="Times New Roman"/>
          <w:sz w:val="24"/>
          <w:szCs w:val="24"/>
          <w:lang w:val="sr-Cyrl-CS"/>
        </w:rPr>
      </w:pPr>
      <w:r w:rsidRPr="00700DD5">
        <w:rPr>
          <w:rFonts w:ascii="Times New Roman" w:hAnsi="Times New Roman" w:cs="Times New Roman"/>
          <w:sz w:val="24"/>
          <w:szCs w:val="24"/>
          <w:lang w:val="sr-Cyrl-CS"/>
        </w:rPr>
        <w:t>У правној теорији нема јединственог схватања о правној природи банкарске гаранције. Према једнима она је уговор између банке и корисника гаранције и то једнострано обавезан уговор, обзиром да обавезе настају само за банку. Према другим мишљењима овде је реч о једностраном правном послу који настаје једностраном изјавом воље банке израженој у датој гаранцији.</w:t>
      </w:r>
      <w:r>
        <w:rPr>
          <w:rFonts w:ascii="Times New Roman" w:hAnsi="Times New Roman" w:cs="Times New Roman"/>
          <w:sz w:val="24"/>
          <w:szCs w:val="24"/>
          <w:lang w:val="sr-Cyrl-CS"/>
        </w:rPr>
        <w:t xml:space="preserve"> </w:t>
      </w:r>
      <w:r w:rsidRPr="00700DD5">
        <w:rPr>
          <w:rFonts w:ascii="Times New Roman" w:hAnsi="Times New Roman" w:cs="Times New Roman"/>
          <w:sz w:val="24"/>
          <w:szCs w:val="24"/>
          <w:lang w:val="sr-Cyrl-CS"/>
        </w:rPr>
        <w:t>Наш ЗОО прихвата концепцију банкарске гаранције као једностраног акта банке којим се она обавезује према примаоцу гаранције (кориснику) да ће му за случај да треће лице не испуни обавезу о доспелости измирити обавезу ако буду испуњени услови наведени у гаранцији.</w:t>
      </w:r>
    </w:p>
    <w:p w:rsidR="00E01C43" w:rsidRDefault="00E01C43" w:rsidP="00E01C43">
      <w:pPr>
        <w:ind w:firstLine="720"/>
        <w:jc w:val="both"/>
        <w:rPr>
          <w:rFonts w:ascii="Times New Roman" w:hAnsi="Times New Roman" w:cs="Times New Roman"/>
          <w:sz w:val="24"/>
          <w:szCs w:val="24"/>
          <w:lang w:val="sr-Cyrl-CS"/>
        </w:rPr>
      </w:pPr>
      <w:r w:rsidRPr="00700DD5">
        <w:rPr>
          <w:rFonts w:ascii="Times New Roman" w:hAnsi="Times New Roman" w:cs="Times New Roman"/>
          <w:sz w:val="24"/>
          <w:szCs w:val="24"/>
          <w:lang w:val="sr-Cyrl-CS"/>
        </w:rPr>
        <w:t>Правна конструкција правног посла банкарске гаранције је следећа: налогодавац даје налог својој банци да непосредно, или уз помоћ неке друге банке, изда у своје име</w:t>
      </w:r>
      <w:r>
        <w:rPr>
          <w:rFonts w:ascii="Times New Roman" w:hAnsi="Times New Roman" w:cs="Times New Roman"/>
          <w:sz w:val="24"/>
          <w:szCs w:val="24"/>
          <w:lang w:val="sr-Cyrl-CS"/>
        </w:rPr>
        <w:t>,</w:t>
      </w:r>
      <w:r w:rsidRPr="00700DD5">
        <w:rPr>
          <w:rFonts w:ascii="Times New Roman" w:hAnsi="Times New Roman" w:cs="Times New Roman"/>
          <w:sz w:val="24"/>
          <w:szCs w:val="24"/>
          <w:lang w:val="sr-Cyrl-CS"/>
        </w:rPr>
        <w:t xml:space="preserve"> а за његов рачун гаранцију трећем лицу, кориснику гаранције. Успостављању правних односа из банкарске гаранције претходи закључење основног уговора, уговора о продаји, извођењу грађевинских радова или било ког другог уговора у којем је садржана финансијска клаузула о обавези дужника да повериоцу прибави гаранцију одређене банке. Након овог дужник из основног уговора закључује са банком уговор о издавању банкарске гаранције и, најзад, банка у извршењу своје обавезе из овог уговора даје гаранцију кориснику.</w:t>
      </w:r>
    </w:p>
    <w:p w:rsidR="00E01C43" w:rsidRPr="00577609" w:rsidRDefault="00E01C43" w:rsidP="00E01C43">
      <w:pPr>
        <w:ind w:firstLine="720"/>
        <w:jc w:val="both"/>
        <w:rPr>
          <w:rFonts w:ascii="Times New Roman" w:hAnsi="Times New Roman" w:cs="Times New Roman"/>
          <w:sz w:val="24"/>
          <w:szCs w:val="24"/>
          <w:lang w:val="sr-Cyrl-CS"/>
        </w:rPr>
      </w:pPr>
      <w:r>
        <w:rPr>
          <w:rFonts w:ascii="Times New Roman" w:hAnsi="Times New Roman" w:cs="Times New Roman"/>
          <w:sz w:val="24"/>
          <w:szCs w:val="24"/>
          <w:lang w:val="sr-Cyrl-CS"/>
        </w:rPr>
        <w:t>Дакле, у послу поводом издавања банкарске гаранције уочава се више правних односа: п</w:t>
      </w:r>
      <w:r w:rsidRPr="00700DD5">
        <w:rPr>
          <w:rFonts w:ascii="Times New Roman" w:hAnsi="Times New Roman" w:cs="Times New Roman"/>
          <w:sz w:val="24"/>
          <w:szCs w:val="24"/>
          <w:lang w:val="sr-Cyrl-CS"/>
        </w:rPr>
        <w:t xml:space="preserve">рво, повод настанку банкарске гаранције је увек однос између корисника гаранције (продавца) и налогодавца (купца из основног уговора), повериоца и дужника. У финансијској клаузули основног уговора странке уговарају да ће дужник, у уговорено време, код одређене банке исходити банкарску гаранцију те какав ће бити њен садржај. </w:t>
      </w:r>
    </w:p>
    <w:p w:rsidR="00E01C43" w:rsidRPr="00577609" w:rsidRDefault="00E01C43" w:rsidP="00E01C43">
      <w:pPr>
        <w:jc w:val="both"/>
        <w:rPr>
          <w:rFonts w:ascii="Times New Roman" w:hAnsi="Times New Roman" w:cs="Times New Roman"/>
          <w:sz w:val="24"/>
          <w:szCs w:val="24"/>
          <w:lang w:val="sr-Cyrl-CS"/>
        </w:rPr>
      </w:pPr>
    </w:p>
    <w:p w:rsidR="00E01C43" w:rsidRPr="00577609" w:rsidRDefault="00E01C43" w:rsidP="00E01C43">
      <w:pPr>
        <w:jc w:val="both"/>
        <w:rPr>
          <w:rFonts w:ascii="Times New Roman" w:hAnsi="Times New Roman" w:cs="Times New Roman"/>
          <w:sz w:val="24"/>
          <w:szCs w:val="24"/>
          <w:lang w:val="sr-Cyrl-CS"/>
        </w:rPr>
      </w:pPr>
    </w:p>
    <w:p w:rsidR="00E01C43" w:rsidRDefault="00E01C43" w:rsidP="00E01C43">
      <w:pPr>
        <w:jc w:val="both"/>
        <w:rPr>
          <w:rFonts w:ascii="Times New Roman" w:hAnsi="Times New Roman" w:cs="Times New Roman"/>
          <w:sz w:val="24"/>
          <w:szCs w:val="24"/>
          <w:lang w:val="sr-Cyrl-CS"/>
        </w:rPr>
      </w:pPr>
      <w:r w:rsidRPr="00700DD5">
        <w:rPr>
          <w:rFonts w:ascii="Times New Roman" w:hAnsi="Times New Roman" w:cs="Times New Roman"/>
          <w:sz w:val="24"/>
          <w:szCs w:val="24"/>
          <w:lang w:val="sr-Cyrl-CS"/>
        </w:rPr>
        <w:t>Ако дужник ову обавезу из основног уговора не изврши поверилац, као странка у чију корист је уговорена банкарска гаранција, има право да одбије испуњење своје уговорне обавезе</w:t>
      </w:r>
      <w:r>
        <w:rPr>
          <w:rFonts w:ascii="Times New Roman" w:hAnsi="Times New Roman" w:cs="Times New Roman"/>
          <w:sz w:val="24"/>
          <w:szCs w:val="24"/>
          <w:lang w:val="sr-Cyrl-CS"/>
        </w:rPr>
        <w:t>; д</w:t>
      </w:r>
      <w:r w:rsidRPr="00700DD5">
        <w:rPr>
          <w:rFonts w:ascii="Times New Roman" w:hAnsi="Times New Roman" w:cs="Times New Roman"/>
          <w:sz w:val="24"/>
          <w:szCs w:val="24"/>
          <w:lang w:val="sr-Cyrl-CS"/>
        </w:rPr>
        <w:t>руго, однос између налогодавца, дужника из основног посла, и банке настаје тако што банка прихвата налог свог клијента да у складу са условима садржаним у налогу изда гаранцију. Овај уговор је по својој правној природи једна врста уговора о налогу из кога проистичу правни ефекти уговора о налогу, мада може има</w:t>
      </w:r>
      <w:r>
        <w:rPr>
          <w:rFonts w:ascii="Times New Roman" w:hAnsi="Times New Roman" w:cs="Times New Roman"/>
          <w:sz w:val="24"/>
          <w:szCs w:val="24"/>
          <w:lang w:val="sr-Cyrl-CS"/>
        </w:rPr>
        <w:t>ти и елементе уговора о кредиту; т</w:t>
      </w:r>
      <w:r w:rsidRPr="00700DD5">
        <w:rPr>
          <w:rFonts w:ascii="Times New Roman" w:hAnsi="Times New Roman" w:cs="Times New Roman"/>
          <w:sz w:val="24"/>
          <w:szCs w:val="24"/>
          <w:lang w:val="sr-Cyrl-CS"/>
        </w:rPr>
        <w:t>реће, одређени правни односи поводом банкарске гаранције могу настати између две или више банака, о чему ће бити нешто више речи код разматрања о врстама банкарских гаранција.</w:t>
      </w:r>
      <w:r w:rsidRPr="00E07C3D">
        <w:rPr>
          <w:rFonts w:ascii="Times New Roman" w:hAnsi="Times New Roman" w:cs="Times New Roman"/>
          <w:sz w:val="24"/>
          <w:szCs w:val="24"/>
          <w:lang w:val="sr-Cyrl-CS"/>
        </w:rPr>
        <w:t xml:space="preserve"> </w:t>
      </w:r>
    </w:p>
    <w:p w:rsidR="00E01C43" w:rsidRDefault="00E01C43" w:rsidP="00E01C43">
      <w:pPr>
        <w:ind w:firstLine="720"/>
        <w:jc w:val="both"/>
        <w:rPr>
          <w:rFonts w:ascii="Times New Roman" w:hAnsi="Times New Roman" w:cs="Times New Roman"/>
          <w:sz w:val="24"/>
          <w:szCs w:val="24"/>
          <w:lang w:val="sr-Cyrl-CS"/>
        </w:rPr>
      </w:pPr>
      <w:r w:rsidRPr="00700DD5">
        <w:rPr>
          <w:rFonts w:ascii="Times New Roman" w:hAnsi="Times New Roman" w:cs="Times New Roman"/>
          <w:sz w:val="24"/>
          <w:szCs w:val="24"/>
          <w:lang w:val="sr-Cyrl-CS"/>
        </w:rPr>
        <w:t>У привредном пословању, како унутрашњем тако и спољнотрговинском, банкарска гаранција се издаје у нади да се услови за њену исплату неће остварити односно у нади да ће уговарачи из основног уговоре своје обавезе у потпуности извршити. Уколико се пак то не деси банка ће бити у обавези да кориснику гаранције исплати предвиђен износ. Ако налогодавац има средства на рачуну банка ће, по исплати гарантованог износа, у истом износу задужити рачун свог налогодавца. Међутим, ако налогодавац нема средства на рачуну банка ће износ који је исплатила кориснику третирати као принудни кредит налогодавцу који доспева истог дана.</w:t>
      </w:r>
    </w:p>
    <w:p w:rsidR="00E01C43" w:rsidRPr="00700DD5" w:rsidRDefault="00E01C43" w:rsidP="00E01C43">
      <w:pPr>
        <w:ind w:firstLine="720"/>
        <w:jc w:val="both"/>
        <w:rPr>
          <w:rFonts w:ascii="Times New Roman" w:hAnsi="Times New Roman" w:cs="Times New Roman"/>
          <w:sz w:val="24"/>
          <w:szCs w:val="24"/>
          <w:lang w:val="sr-Cyrl-CS"/>
        </w:rPr>
      </w:pPr>
      <w:r w:rsidRPr="00700DD5">
        <w:rPr>
          <w:rFonts w:ascii="Times New Roman" w:hAnsi="Times New Roman" w:cs="Times New Roman"/>
          <w:sz w:val="24"/>
          <w:szCs w:val="24"/>
          <w:lang w:val="sr-Cyrl-CS"/>
        </w:rPr>
        <w:t>Правно теоријски банкарске гаранције се могу квалификовати према различитим критеријумима.</w:t>
      </w:r>
      <w:r>
        <w:rPr>
          <w:rFonts w:ascii="Times New Roman" w:hAnsi="Times New Roman" w:cs="Times New Roman"/>
          <w:sz w:val="24"/>
          <w:szCs w:val="24"/>
          <w:lang w:val="sr-Cyrl-CS"/>
        </w:rPr>
        <w:t xml:space="preserve"> </w:t>
      </w:r>
      <w:r w:rsidRPr="00700DD5">
        <w:rPr>
          <w:rFonts w:ascii="Times New Roman" w:hAnsi="Times New Roman" w:cs="Times New Roman"/>
          <w:sz w:val="24"/>
          <w:szCs w:val="24"/>
          <w:lang w:val="sr-Cyrl-CS"/>
        </w:rPr>
        <w:t xml:space="preserve">У основи, а према критеријуму зависности од основног посла, постоје две врсте банкарских гаранција: </w:t>
      </w:r>
      <w:r w:rsidRPr="00700DD5">
        <w:rPr>
          <w:rFonts w:ascii="Times New Roman" w:hAnsi="Times New Roman" w:cs="Times New Roman"/>
          <w:i/>
          <w:iCs/>
          <w:sz w:val="24"/>
          <w:szCs w:val="24"/>
          <w:lang w:val="sr-Cyrl-CS"/>
        </w:rPr>
        <w:t>акцесорне</w:t>
      </w:r>
      <w:r w:rsidRPr="00700DD5">
        <w:rPr>
          <w:rFonts w:ascii="Times New Roman" w:hAnsi="Times New Roman" w:cs="Times New Roman"/>
          <w:sz w:val="24"/>
          <w:szCs w:val="24"/>
          <w:lang w:val="sr-Cyrl-CS"/>
        </w:rPr>
        <w:t xml:space="preserve"> (несамосталне) и </w:t>
      </w:r>
      <w:r w:rsidRPr="00700DD5">
        <w:rPr>
          <w:rFonts w:ascii="Times New Roman" w:hAnsi="Times New Roman" w:cs="Times New Roman"/>
          <w:i/>
          <w:iCs/>
          <w:sz w:val="24"/>
          <w:szCs w:val="24"/>
          <w:lang w:val="sr-Cyrl-CS"/>
        </w:rPr>
        <w:t>апстрактне</w:t>
      </w:r>
      <w:r w:rsidRPr="00700DD5">
        <w:rPr>
          <w:rFonts w:ascii="Times New Roman" w:hAnsi="Times New Roman" w:cs="Times New Roman"/>
          <w:sz w:val="24"/>
          <w:szCs w:val="24"/>
          <w:lang w:val="sr-Cyrl-CS"/>
        </w:rPr>
        <w:t xml:space="preserve"> (самосталне) гаранције.</w:t>
      </w:r>
    </w:p>
    <w:p w:rsidR="00E01C43" w:rsidRPr="00577609" w:rsidRDefault="00E01C43" w:rsidP="00E01C43">
      <w:pPr>
        <w:ind w:firstLine="720"/>
        <w:jc w:val="both"/>
        <w:rPr>
          <w:rFonts w:ascii="Times New Roman" w:hAnsi="Times New Roman" w:cs="Times New Roman"/>
          <w:sz w:val="24"/>
          <w:szCs w:val="24"/>
          <w:lang w:val="sr-Cyrl-CS"/>
        </w:rPr>
      </w:pPr>
    </w:p>
    <w:p w:rsidR="00E01C43" w:rsidRDefault="00E01C43" w:rsidP="00E01C43">
      <w:pPr>
        <w:ind w:firstLine="720"/>
        <w:jc w:val="both"/>
        <w:rPr>
          <w:rFonts w:ascii="Times New Roman" w:hAnsi="Times New Roman" w:cs="Times New Roman"/>
          <w:sz w:val="24"/>
          <w:szCs w:val="24"/>
          <w:lang w:val="sr-Cyrl-CS"/>
        </w:rPr>
      </w:pPr>
      <w:r>
        <w:rPr>
          <w:rFonts w:ascii="Times New Roman" w:hAnsi="Times New Roman" w:cs="Times New Roman"/>
          <w:sz w:val="24"/>
          <w:szCs w:val="24"/>
          <w:lang w:val="sr-Cyrl-CS"/>
        </w:rPr>
        <w:t xml:space="preserve">(Литература: Слободан Ненадовић: </w:t>
      </w:r>
      <w:r w:rsidRPr="001E3E14">
        <w:rPr>
          <w:rFonts w:ascii="Times New Roman" w:hAnsi="Times New Roman" w:cs="Times New Roman"/>
          <w:sz w:val="24"/>
          <w:szCs w:val="24"/>
          <w:u w:val="single"/>
          <w:lang w:val="sr-Cyrl-CS"/>
        </w:rPr>
        <w:t>Основи пословног права</w:t>
      </w:r>
      <w:r>
        <w:rPr>
          <w:rFonts w:ascii="Times New Roman" w:hAnsi="Times New Roman" w:cs="Times New Roman"/>
          <w:sz w:val="24"/>
          <w:szCs w:val="24"/>
          <w:lang w:val="sr-Cyrl-CS"/>
        </w:rPr>
        <w:t xml:space="preserve">, Ваљево 2013, ВИПОС, стр. </w:t>
      </w:r>
      <w:r w:rsidRPr="00577609">
        <w:rPr>
          <w:rFonts w:ascii="Times New Roman" w:hAnsi="Times New Roman" w:cs="Times New Roman"/>
          <w:sz w:val="24"/>
          <w:szCs w:val="24"/>
          <w:lang w:val="sr-Cyrl-CS"/>
        </w:rPr>
        <w:t>2</w:t>
      </w:r>
      <w:r>
        <w:rPr>
          <w:rFonts w:ascii="Times New Roman" w:hAnsi="Times New Roman" w:cs="Times New Roman"/>
          <w:sz w:val="24"/>
          <w:szCs w:val="24"/>
          <w:lang w:val="sr-Cyrl-CS"/>
        </w:rPr>
        <w:t>84-</w:t>
      </w:r>
      <w:r w:rsidRPr="00577609">
        <w:rPr>
          <w:rFonts w:ascii="Times New Roman" w:hAnsi="Times New Roman" w:cs="Times New Roman"/>
          <w:sz w:val="24"/>
          <w:szCs w:val="24"/>
          <w:lang w:val="sr-Cyrl-CS"/>
        </w:rPr>
        <w:t>2</w:t>
      </w:r>
      <w:r>
        <w:rPr>
          <w:rFonts w:ascii="Times New Roman" w:hAnsi="Times New Roman" w:cs="Times New Roman"/>
          <w:sz w:val="24"/>
          <w:szCs w:val="24"/>
          <w:lang w:val="sr-Cyrl-CS"/>
        </w:rPr>
        <w:t>90)</w:t>
      </w:r>
    </w:p>
    <w:p w:rsidR="00E01C43" w:rsidRPr="00700DD5" w:rsidRDefault="00E01C43" w:rsidP="00E01C43">
      <w:pPr>
        <w:ind w:firstLine="720"/>
        <w:jc w:val="both"/>
        <w:rPr>
          <w:rFonts w:ascii="Times New Roman" w:hAnsi="Times New Roman" w:cs="Times New Roman"/>
          <w:sz w:val="24"/>
          <w:szCs w:val="24"/>
          <w:lang w:val="sr-Cyrl-CS"/>
        </w:rPr>
      </w:pPr>
    </w:p>
    <w:p w:rsidR="00E01C43" w:rsidRDefault="00E01C43" w:rsidP="00E01C43">
      <w:pPr>
        <w:ind w:firstLine="720"/>
        <w:jc w:val="both"/>
        <w:rPr>
          <w:rFonts w:ascii="Times New Roman" w:hAnsi="Times New Roman" w:cs="Times New Roman"/>
          <w:sz w:val="24"/>
          <w:szCs w:val="24"/>
          <w:lang w:val="sr-Cyrl-CS"/>
        </w:rPr>
      </w:pPr>
    </w:p>
    <w:p w:rsidR="00E01C43" w:rsidRPr="00700DD5" w:rsidRDefault="00E01C43" w:rsidP="00E01C43">
      <w:pPr>
        <w:ind w:firstLine="720"/>
        <w:jc w:val="both"/>
        <w:rPr>
          <w:rFonts w:ascii="Times New Roman" w:hAnsi="Times New Roman" w:cs="Times New Roman"/>
          <w:sz w:val="24"/>
          <w:szCs w:val="24"/>
          <w:lang w:val="sr-Cyrl-CS"/>
        </w:rPr>
      </w:pPr>
    </w:p>
    <w:p w:rsidR="00E01C43" w:rsidRDefault="00E01C43" w:rsidP="00E01C43">
      <w:pPr>
        <w:jc w:val="both"/>
        <w:rPr>
          <w:rFonts w:ascii="Times New Roman" w:hAnsi="Times New Roman" w:cs="Times New Roman"/>
          <w:sz w:val="20"/>
          <w:szCs w:val="20"/>
          <w:lang w:val="sr-Cyrl-CS"/>
        </w:rPr>
      </w:pPr>
    </w:p>
    <w:p w:rsidR="00E01C43" w:rsidRPr="00577609" w:rsidRDefault="00E01C43" w:rsidP="00E01C43">
      <w:pPr>
        <w:jc w:val="both"/>
        <w:rPr>
          <w:rFonts w:ascii="Times New Roman" w:hAnsi="Times New Roman" w:cs="Times New Roman"/>
          <w:sz w:val="20"/>
          <w:szCs w:val="20"/>
          <w:lang w:val="sr-Cyrl-CS"/>
        </w:rPr>
      </w:pPr>
    </w:p>
    <w:p w:rsidR="00E01C43" w:rsidRPr="00577609" w:rsidRDefault="00E01C43" w:rsidP="00E01C43">
      <w:pPr>
        <w:jc w:val="both"/>
        <w:rPr>
          <w:rFonts w:ascii="Times New Roman" w:hAnsi="Times New Roman" w:cs="Times New Roman"/>
          <w:sz w:val="20"/>
          <w:szCs w:val="20"/>
          <w:lang w:val="sr-Cyrl-CS"/>
        </w:rPr>
      </w:pPr>
    </w:p>
    <w:p w:rsidR="00E01C43" w:rsidRPr="00577609" w:rsidRDefault="00E01C43" w:rsidP="00E01C43">
      <w:pPr>
        <w:jc w:val="both"/>
        <w:rPr>
          <w:rFonts w:ascii="Times New Roman" w:hAnsi="Times New Roman" w:cs="Times New Roman"/>
          <w:sz w:val="20"/>
          <w:szCs w:val="20"/>
          <w:lang w:val="sr-Cyrl-CS"/>
        </w:rPr>
      </w:pPr>
    </w:p>
    <w:p w:rsidR="00E01C43" w:rsidRPr="00577609" w:rsidRDefault="00E01C43" w:rsidP="00E01C43">
      <w:pPr>
        <w:jc w:val="both"/>
        <w:rPr>
          <w:rFonts w:ascii="Times New Roman" w:hAnsi="Times New Roman" w:cs="Times New Roman"/>
          <w:sz w:val="20"/>
          <w:szCs w:val="20"/>
          <w:lang w:val="sr-Cyrl-CS"/>
        </w:rPr>
      </w:pPr>
    </w:p>
    <w:p w:rsidR="00E01C43" w:rsidRPr="00577609" w:rsidRDefault="00E01C43" w:rsidP="00E01C43">
      <w:pPr>
        <w:jc w:val="both"/>
        <w:rPr>
          <w:rFonts w:ascii="Times New Roman" w:hAnsi="Times New Roman" w:cs="Times New Roman"/>
          <w:sz w:val="20"/>
          <w:szCs w:val="20"/>
          <w:lang w:val="sr-Cyrl-CS"/>
        </w:rPr>
      </w:pPr>
    </w:p>
    <w:p w:rsidR="00E01C43" w:rsidRPr="001E3E14" w:rsidRDefault="00E01C43" w:rsidP="00E01C43">
      <w:pPr>
        <w:pStyle w:val="ListParagraph"/>
        <w:jc w:val="both"/>
        <w:rPr>
          <w:rFonts w:ascii="Times New Roman" w:hAnsi="Times New Roman" w:cs="Times New Roman"/>
          <w:sz w:val="28"/>
          <w:szCs w:val="28"/>
          <w:lang w:val="sr-Cyrl-CS"/>
        </w:rPr>
      </w:pPr>
    </w:p>
    <w:p w:rsidR="00E01C43" w:rsidRPr="001E3E14" w:rsidRDefault="00E01C43" w:rsidP="00E01C43">
      <w:pPr>
        <w:pStyle w:val="ListParagraph"/>
        <w:numPr>
          <w:ilvl w:val="0"/>
          <w:numId w:val="1"/>
        </w:numPr>
        <w:jc w:val="both"/>
        <w:rPr>
          <w:rFonts w:ascii="Times New Roman" w:hAnsi="Times New Roman" w:cs="Times New Roman"/>
          <w:sz w:val="28"/>
          <w:szCs w:val="28"/>
          <w:u w:val="single"/>
          <w:lang w:val="sr-Cyrl-CS"/>
        </w:rPr>
      </w:pPr>
      <w:r w:rsidRPr="001E3E14">
        <w:rPr>
          <w:rFonts w:ascii="Times New Roman" w:hAnsi="Times New Roman" w:cs="Times New Roman"/>
          <w:sz w:val="28"/>
          <w:szCs w:val="28"/>
          <w:u w:val="single"/>
          <w:lang w:val="sr-Cyrl-CS"/>
        </w:rPr>
        <w:t>Документарни инкасо</w:t>
      </w:r>
    </w:p>
    <w:p w:rsidR="00E01C43" w:rsidRPr="001E3E14" w:rsidRDefault="00E01C43" w:rsidP="00E01C43">
      <w:pPr>
        <w:pStyle w:val="ListParagraph"/>
        <w:numPr>
          <w:ilvl w:val="0"/>
          <w:numId w:val="2"/>
        </w:numPr>
        <w:jc w:val="both"/>
        <w:rPr>
          <w:rFonts w:ascii="Times New Roman" w:hAnsi="Times New Roman" w:cs="Times New Roman"/>
          <w:sz w:val="28"/>
          <w:szCs w:val="28"/>
          <w:lang w:val="sr-Cyrl-CS"/>
        </w:rPr>
      </w:pPr>
      <w:r w:rsidRPr="001E3E14">
        <w:rPr>
          <w:rFonts w:ascii="Times New Roman" w:hAnsi="Times New Roman" w:cs="Times New Roman"/>
          <w:sz w:val="28"/>
          <w:szCs w:val="28"/>
          <w:lang w:val="sr-Cyrl-CS"/>
        </w:rPr>
        <w:t>Појам и обележја документарног инкаса (стр. 290)</w:t>
      </w:r>
    </w:p>
    <w:p w:rsidR="00E01C43" w:rsidRPr="001E3E14" w:rsidRDefault="00E01C43" w:rsidP="00E01C43">
      <w:pPr>
        <w:pStyle w:val="ListParagraph"/>
        <w:numPr>
          <w:ilvl w:val="0"/>
          <w:numId w:val="2"/>
        </w:numPr>
        <w:jc w:val="both"/>
        <w:rPr>
          <w:rFonts w:ascii="Times New Roman" w:hAnsi="Times New Roman" w:cs="Times New Roman"/>
          <w:sz w:val="28"/>
          <w:szCs w:val="28"/>
          <w:lang w:val="sr-Cyrl-CS"/>
        </w:rPr>
      </w:pPr>
      <w:r w:rsidRPr="001E3E14">
        <w:rPr>
          <w:rFonts w:ascii="Times New Roman" w:hAnsi="Times New Roman" w:cs="Times New Roman"/>
          <w:sz w:val="28"/>
          <w:szCs w:val="28"/>
          <w:lang w:val="sr-Cyrl-CS"/>
        </w:rPr>
        <w:t>Врсте документарног инкаса (стр. 290)</w:t>
      </w:r>
    </w:p>
    <w:p w:rsidR="00E01C43" w:rsidRDefault="00E01C43" w:rsidP="00E01C43">
      <w:pPr>
        <w:pStyle w:val="ListParagraph"/>
        <w:numPr>
          <w:ilvl w:val="0"/>
          <w:numId w:val="2"/>
        </w:numPr>
        <w:jc w:val="both"/>
        <w:rPr>
          <w:rFonts w:ascii="Times New Roman" w:hAnsi="Times New Roman" w:cs="Times New Roman"/>
          <w:sz w:val="28"/>
          <w:szCs w:val="28"/>
          <w:lang w:val="sr-Cyrl-CS"/>
        </w:rPr>
      </w:pPr>
      <w:r w:rsidRPr="001E3E14">
        <w:rPr>
          <w:rFonts w:ascii="Times New Roman" w:hAnsi="Times New Roman" w:cs="Times New Roman"/>
          <w:sz w:val="28"/>
          <w:szCs w:val="28"/>
          <w:lang w:val="sr-Cyrl-CS"/>
        </w:rPr>
        <w:t>Правни односи код документарног инкаса (стр. 292)</w:t>
      </w:r>
    </w:p>
    <w:p w:rsidR="00E01C43" w:rsidRDefault="00E01C43" w:rsidP="00E01C43">
      <w:pPr>
        <w:jc w:val="both"/>
        <w:rPr>
          <w:rFonts w:ascii="Times New Roman" w:hAnsi="Times New Roman" w:cs="Times New Roman"/>
          <w:sz w:val="28"/>
          <w:szCs w:val="28"/>
          <w:lang w:val="sr-Cyrl-CS"/>
        </w:rPr>
      </w:pPr>
    </w:p>
    <w:p w:rsidR="00E01C43" w:rsidRPr="00577609" w:rsidRDefault="00E01C43" w:rsidP="00E01C43">
      <w:pPr>
        <w:ind w:left="720"/>
        <w:jc w:val="both"/>
        <w:rPr>
          <w:rFonts w:ascii="Times New Roman" w:hAnsi="Times New Roman" w:cs="Times New Roman"/>
          <w:b/>
          <w:sz w:val="24"/>
          <w:szCs w:val="24"/>
          <w:lang w:val="sr-Cyrl-CS"/>
        </w:rPr>
      </w:pPr>
      <w:r w:rsidRPr="001E3E14">
        <w:rPr>
          <w:rFonts w:ascii="Times New Roman" w:hAnsi="Times New Roman" w:cs="Times New Roman"/>
          <w:b/>
          <w:sz w:val="24"/>
          <w:szCs w:val="24"/>
          <w:lang w:val="sr-Cyrl-CS"/>
        </w:rPr>
        <w:t>Документарни инкасо</w:t>
      </w:r>
    </w:p>
    <w:p w:rsidR="00E01C43" w:rsidRPr="00700DD5" w:rsidRDefault="00E01C43" w:rsidP="00E01C43">
      <w:pPr>
        <w:ind w:firstLine="720"/>
        <w:jc w:val="both"/>
        <w:rPr>
          <w:rFonts w:ascii="Times New Roman" w:hAnsi="Times New Roman" w:cs="Times New Roman"/>
          <w:sz w:val="24"/>
          <w:szCs w:val="24"/>
          <w:lang w:val="sr-Cyrl-CS"/>
        </w:rPr>
      </w:pPr>
      <w:r w:rsidRPr="00700DD5">
        <w:rPr>
          <w:rFonts w:ascii="Times New Roman" w:hAnsi="Times New Roman" w:cs="Times New Roman"/>
          <w:sz w:val="24"/>
          <w:szCs w:val="24"/>
          <w:lang w:val="sr-Cyrl-CS"/>
        </w:rPr>
        <w:t>Документарни инкасо или уговор о документарном инкасу је такав банкарски посао код кога банка, по налогу и за рачун свог комитента, преузима обавезу да наплати новчано потраживање које овај има према неком трећем лицу (или добије акцепт менице), уз предају одређених докумената на основу којих то треће лице може располагати робом, док се комитент (налогодавац) обавезује да ће за то платити банци провизију као и трошкове које је она имала приликом извршења добијених налога и инструкција.</w:t>
      </w:r>
    </w:p>
    <w:p w:rsidR="00E01C43" w:rsidRDefault="00E01C43" w:rsidP="00E01C43">
      <w:pPr>
        <w:ind w:firstLine="720"/>
        <w:jc w:val="both"/>
        <w:rPr>
          <w:rFonts w:ascii="Times New Roman" w:hAnsi="Times New Roman" w:cs="Times New Roman"/>
          <w:sz w:val="24"/>
          <w:szCs w:val="24"/>
          <w:lang w:val="sr-Cyrl-CS"/>
        </w:rPr>
      </w:pPr>
      <w:r w:rsidRPr="00700DD5">
        <w:rPr>
          <w:rFonts w:ascii="Times New Roman" w:hAnsi="Times New Roman" w:cs="Times New Roman"/>
          <w:sz w:val="24"/>
          <w:szCs w:val="24"/>
          <w:lang w:val="sr-Cyrl-CS"/>
        </w:rPr>
        <w:t xml:space="preserve">Најприсутнија подела документарног инкаса је подела на тзв. </w:t>
      </w:r>
      <w:r w:rsidRPr="00700DD5">
        <w:rPr>
          <w:rFonts w:ascii="Times New Roman" w:hAnsi="Times New Roman" w:cs="Times New Roman"/>
          <w:i/>
          <w:iCs/>
          <w:sz w:val="24"/>
          <w:szCs w:val="24"/>
          <w:lang w:val="sr-Cyrl-CS"/>
        </w:rPr>
        <w:t>чисти</w:t>
      </w:r>
      <w:r w:rsidRPr="00700DD5">
        <w:rPr>
          <w:rFonts w:ascii="Times New Roman" w:hAnsi="Times New Roman" w:cs="Times New Roman"/>
          <w:sz w:val="24"/>
          <w:szCs w:val="24"/>
          <w:lang w:val="sr-Cyrl-CS"/>
        </w:rPr>
        <w:t xml:space="preserve"> (неробни) и </w:t>
      </w:r>
      <w:r w:rsidRPr="00700DD5">
        <w:rPr>
          <w:rFonts w:ascii="Times New Roman" w:hAnsi="Times New Roman" w:cs="Times New Roman"/>
          <w:i/>
          <w:iCs/>
          <w:sz w:val="24"/>
          <w:szCs w:val="24"/>
          <w:lang w:val="sr-Cyrl-CS"/>
        </w:rPr>
        <w:t>документарни</w:t>
      </w:r>
      <w:r w:rsidRPr="00700DD5">
        <w:rPr>
          <w:rFonts w:ascii="Times New Roman" w:hAnsi="Times New Roman" w:cs="Times New Roman"/>
          <w:sz w:val="24"/>
          <w:szCs w:val="24"/>
          <w:lang w:val="sr-Cyrl-CS"/>
        </w:rPr>
        <w:t xml:space="preserve"> (робни) инкасо, према критеријуму врсте исправе којом се доказује постојање потраживања које се наплаћује. Под чистим инкасом подразумева се наплата потраживања израженог у облику хартије од вредности (меница, обвезница, коносман, чек...) док се под документарним инкасом подразумева наплата хартија од вредности заједно са робним документима као и наплата робних докумената без хартија од вредности.</w:t>
      </w:r>
    </w:p>
    <w:p w:rsidR="00E01C43" w:rsidRPr="00577609" w:rsidRDefault="00E01C43" w:rsidP="00E01C43">
      <w:pPr>
        <w:ind w:firstLine="720"/>
        <w:jc w:val="both"/>
        <w:rPr>
          <w:rFonts w:ascii="Times New Roman" w:hAnsi="Times New Roman" w:cs="Times New Roman"/>
          <w:sz w:val="24"/>
          <w:szCs w:val="24"/>
          <w:lang w:val="sr-Cyrl-CS"/>
        </w:rPr>
      </w:pPr>
      <w:r w:rsidRPr="00700DD5">
        <w:rPr>
          <w:rFonts w:ascii="Times New Roman" w:hAnsi="Times New Roman" w:cs="Times New Roman"/>
          <w:sz w:val="24"/>
          <w:szCs w:val="24"/>
          <w:lang w:val="sr-Cyrl-CS"/>
        </w:rPr>
        <w:t>Посао документарног инкаса функционише тако што банчин клијент (налогодавац), по правилу продавац неке робе, одмах по отпремању робе шаље робна документа својој банци (доставној банци), која их потом доставља за наплату коресподентној банци (инкасо банци) у земљи купца (трасата) с налогом да их ова преда купцу тек онда кад он буде исплатио куповну цену или акцептирао меницу коју је продавац вукао на њега и прикључио је осталим документима, или испунио друге услове који су предвиђени налогом за наплату и инструкцијама.</w:t>
      </w:r>
      <w:r>
        <w:rPr>
          <w:rFonts w:ascii="Times New Roman" w:hAnsi="Times New Roman" w:cs="Times New Roman"/>
          <w:sz w:val="24"/>
          <w:szCs w:val="24"/>
          <w:lang w:val="sr-Cyrl-CS"/>
        </w:rPr>
        <w:t xml:space="preserve"> </w:t>
      </w:r>
      <w:r w:rsidRPr="00700DD5">
        <w:rPr>
          <w:rFonts w:ascii="Times New Roman" w:hAnsi="Times New Roman" w:cs="Times New Roman"/>
          <w:sz w:val="24"/>
          <w:szCs w:val="24"/>
          <w:lang w:val="sr-Cyrl-CS"/>
        </w:rPr>
        <w:t xml:space="preserve">Из на овај начин одређене конструкције инкасо посла произилази неколико учесника односно неколико </w:t>
      </w:r>
      <w:r>
        <w:rPr>
          <w:rFonts w:ascii="Times New Roman" w:hAnsi="Times New Roman" w:cs="Times New Roman"/>
          <w:sz w:val="24"/>
          <w:szCs w:val="24"/>
          <w:lang w:val="sr-Cyrl-CS"/>
        </w:rPr>
        <w:t>правних односа</w:t>
      </w:r>
      <w:r w:rsidRPr="00700DD5">
        <w:rPr>
          <w:rFonts w:ascii="Times New Roman" w:hAnsi="Times New Roman" w:cs="Times New Roman"/>
          <w:sz w:val="24"/>
          <w:szCs w:val="24"/>
          <w:lang w:val="sr-Cyrl-CS"/>
        </w:rPr>
        <w:t>.</w:t>
      </w:r>
    </w:p>
    <w:p w:rsidR="00E01C43" w:rsidRDefault="00E01C43" w:rsidP="00E01C43">
      <w:pPr>
        <w:ind w:firstLine="720"/>
        <w:jc w:val="both"/>
        <w:rPr>
          <w:rFonts w:ascii="Times New Roman" w:hAnsi="Times New Roman" w:cs="Times New Roman"/>
          <w:sz w:val="24"/>
          <w:szCs w:val="24"/>
          <w:lang w:val="sr-Cyrl-CS"/>
        </w:rPr>
      </w:pPr>
      <w:r>
        <w:rPr>
          <w:rFonts w:ascii="Times New Roman" w:hAnsi="Times New Roman" w:cs="Times New Roman"/>
          <w:sz w:val="24"/>
          <w:szCs w:val="24"/>
          <w:lang w:val="sr-Cyrl-CS"/>
        </w:rPr>
        <w:t xml:space="preserve">(Литература: Слободан Ненадовић: </w:t>
      </w:r>
      <w:r w:rsidRPr="001E3E14">
        <w:rPr>
          <w:rFonts w:ascii="Times New Roman" w:hAnsi="Times New Roman" w:cs="Times New Roman"/>
          <w:sz w:val="24"/>
          <w:szCs w:val="24"/>
          <w:u w:val="single"/>
          <w:lang w:val="sr-Cyrl-CS"/>
        </w:rPr>
        <w:t>Основи пословног права</w:t>
      </w:r>
      <w:r>
        <w:rPr>
          <w:rFonts w:ascii="Times New Roman" w:hAnsi="Times New Roman" w:cs="Times New Roman"/>
          <w:sz w:val="24"/>
          <w:szCs w:val="24"/>
          <w:lang w:val="sr-Cyrl-CS"/>
        </w:rPr>
        <w:t xml:space="preserve">, Ваљево 2013, ВИПОС, стр. </w:t>
      </w:r>
      <w:r w:rsidRPr="00577609">
        <w:rPr>
          <w:rFonts w:ascii="Times New Roman" w:hAnsi="Times New Roman" w:cs="Times New Roman"/>
          <w:sz w:val="24"/>
          <w:szCs w:val="24"/>
          <w:lang w:val="sr-Cyrl-CS"/>
        </w:rPr>
        <w:t>2</w:t>
      </w:r>
      <w:r>
        <w:rPr>
          <w:rFonts w:ascii="Times New Roman" w:hAnsi="Times New Roman" w:cs="Times New Roman"/>
          <w:sz w:val="24"/>
          <w:szCs w:val="24"/>
          <w:lang w:val="sr-Cyrl-CS"/>
        </w:rPr>
        <w:t>90-</w:t>
      </w:r>
      <w:r w:rsidRPr="00577609">
        <w:rPr>
          <w:rFonts w:ascii="Times New Roman" w:hAnsi="Times New Roman" w:cs="Times New Roman"/>
          <w:sz w:val="24"/>
          <w:szCs w:val="24"/>
          <w:lang w:val="sr-Cyrl-CS"/>
        </w:rPr>
        <w:t>2</w:t>
      </w:r>
      <w:r>
        <w:rPr>
          <w:rFonts w:ascii="Times New Roman" w:hAnsi="Times New Roman" w:cs="Times New Roman"/>
          <w:sz w:val="24"/>
          <w:szCs w:val="24"/>
          <w:lang w:val="sr-Cyrl-CS"/>
        </w:rPr>
        <w:t>92)</w:t>
      </w:r>
    </w:p>
    <w:p w:rsidR="00E01C43" w:rsidRPr="00700DD5" w:rsidRDefault="00E01C43" w:rsidP="00E01C43">
      <w:pPr>
        <w:ind w:firstLine="720"/>
        <w:jc w:val="both"/>
        <w:rPr>
          <w:rFonts w:ascii="Times New Roman" w:hAnsi="Times New Roman" w:cs="Times New Roman"/>
          <w:sz w:val="24"/>
          <w:szCs w:val="24"/>
          <w:lang w:val="sr-Cyrl-CS"/>
        </w:rPr>
      </w:pPr>
    </w:p>
    <w:p w:rsidR="00E01C43" w:rsidRPr="00700DD5" w:rsidRDefault="00E01C43" w:rsidP="00E01C43">
      <w:pPr>
        <w:ind w:firstLine="720"/>
        <w:jc w:val="both"/>
        <w:rPr>
          <w:rFonts w:ascii="Times New Roman" w:hAnsi="Times New Roman" w:cs="Times New Roman"/>
          <w:sz w:val="24"/>
          <w:szCs w:val="24"/>
          <w:lang w:val="sr-Cyrl-CS"/>
        </w:rPr>
      </w:pPr>
    </w:p>
    <w:p w:rsidR="00E01C43" w:rsidRPr="00820E0A" w:rsidRDefault="00E01C43" w:rsidP="00E01C43">
      <w:pPr>
        <w:ind w:left="720"/>
        <w:jc w:val="both"/>
        <w:rPr>
          <w:rFonts w:ascii="Times New Roman" w:hAnsi="Times New Roman" w:cs="Times New Roman"/>
          <w:sz w:val="20"/>
          <w:szCs w:val="20"/>
          <w:lang w:val="sr-Cyrl-CS"/>
        </w:rPr>
      </w:pPr>
    </w:p>
    <w:p w:rsidR="00E01C43" w:rsidRDefault="00E01C43" w:rsidP="00E01C43">
      <w:pPr>
        <w:pStyle w:val="ListParagraph"/>
        <w:jc w:val="both"/>
        <w:rPr>
          <w:rFonts w:ascii="Times New Roman" w:hAnsi="Times New Roman" w:cs="Times New Roman"/>
          <w:sz w:val="20"/>
          <w:szCs w:val="20"/>
          <w:lang w:val="sr-Cyrl-CS"/>
        </w:rPr>
      </w:pPr>
    </w:p>
    <w:p w:rsidR="00E01C43" w:rsidRPr="00E01C43" w:rsidRDefault="00E01C43" w:rsidP="00E01C43">
      <w:pPr>
        <w:pStyle w:val="ListParagraph"/>
        <w:numPr>
          <w:ilvl w:val="0"/>
          <w:numId w:val="1"/>
        </w:numPr>
        <w:jc w:val="both"/>
        <w:rPr>
          <w:rFonts w:ascii="Times New Roman" w:hAnsi="Times New Roman" w:cs="Times New Roman"/>
          <w:sz w:val="28"/>
          <w:szCs w:val="28"/>
          <w:u w:val="single"/>
          <w:lang w:val="sr-Cyrl-CS"/>
        </w:rPr>
      </w:pPr>
      <w:r w:rsidRPr="00E01C43">
        <w:rPr>
          <w:rFonts w:ascii="Times New Roman" w:hAnsi="Times New Roman" w:cs="Times New Roman"/>
          <w:sz w:val="28"/>
          <w:szCs w:val="28"/>
          <w:u w:val="single"/>
          <w:lang w:val="sr-Cyrl-CS"/>
        </w:rPr>
        <w:t>Платни промет</w:t>
      </w:r>
    </w:p>
    <w:p w:rsidR="00E01C43" w:rsidRPr="00E01C43" w:rsidRDefault="00E01C43" w:rsidP="00E01C43">
      <w:pPr>
        <w:pStyle w:val="ListParagraph"/>
        <w:numPr>
          <w:ilvl w:val="0"/>
          <w:numId w:val="2"/>
        </w:numPr>
        <w:jc w:val="both"/>
        <w:rPr>
          <w:rFonts w:ascii="Times New Roman" w:hAnsi="Times New Roman" w:cs="Times New Roman"/>
          <w:sz w:val="28"/>
          <w:szCs w:val="28"/>
          <w:lang w:val="sr-Cyrl-CS"/>
        </w:rPr>
      </w:pPr>
      <w:r w:rsidRPr="00E01C43">
        <w:rPr>
          <w:rFonts w:ascii="Times New Roman" w:hAnsi="Times New Roman" w:cs="Times New Roman"/>
          <w:sz w:val="28"/>
          <w:szCs w:val="28"/>
          <w:lang w:val="sr-Cyrl-CS"/>
        </w:rPr>
        <w:t>Појам и подела платног промета (стр. 293)</w:t>
      </w:r>
    </w:p>
    <w:p w:rsidR="00E01C43" w:rsidRPr="00E01C43" w:rsidRDefault="00E01C43" w:rsidP="00E01C43">
      <w:pPr>
        <w:pStyle w:val="ListParagraph"/>
        <w:numPr>
          <w:ilvl w:val="0"/>
          <w:numId w:val="2"/>
        </w:numPr>
        <w:jc w:val="both"/>
        <w:rPr>
          <w:rFonts w:ascii="Times New Roman" w:hAnsi="Times New Roman" w:cs="Times New Roman"/>
          <w:sz w:val="28"/>
          <w:szCs w:val="28"/>
          <w:lang w:val="sr-Cyrl-CS"/>
        </w:rPr>
      </w:pPr>
      <w:r w:rsidRPr="00E01C43">
        <w:rPr>
          <w:rFonts w:ascii="Times New Roman" w:hAnsi="Times New Roman" w:cs="Times New Roman"/>
          <w:sz w:val="28"/>
          <w:szCs w:val="28"/>
          <w:lang w:val="sr-Cyrl-CS"/>
        </w:rPr>
        <w:t>Готовински и безготовински платни промет (стр. 293)</w:t>
      </w:r>
    </w:p>
    <w:p w:rsidR="00E01C43" w:rsidRPr="00E01C43" w:rsidRDefault="00E01C43" w:rsidP="00E01C43">
      <w:pPr>
        <w:pStyle w:val="ListParagraph"/>
        <w:numPr>
          <w:ilvl w:val="0"/>
          <w:numId w:val="2"/>
        </w:numPr>
        <w:jc w:val="both"/>
        <w:rPr>
          <w:rFonts w:ascii="Times New Roman" w:hAnsi="Times New Roman" w:cs="Times New Roman"/>
          <w:sz w:val="28"/>
          <w:szCs w:val="28"/>
          <w:lang w:val="sr-Cyrl-CS"/>
        </w:rPr>
      </w:pPr>
      <w:r w:rsidRPr="00E01C43">
        <w:rPr>
          <w:rFonts w:ascii="Times New Roman" w:hAnsi="Times New Roman" w:cs="Times New Roman"/>
          <w:sz w:val="28"/>
          <w:szCs w:val="28"/>
          <w:lang w:val="sr-Cyrl-CS"/>
        </w:rPr>
        <w:t>Организације за платни промет, трансакције и инструменти плаћања (стр. 294-295)</w:t>
      </w:r>
    </w:p>
    <w:p w:rsidR="00E01C43" w:rsidRDefault="00E01C43" w:rsidP="00E01C43">
      <w:pPr>
        <w:jc w:val="both"/>
        <w:rPr>
          <w:rFonts w:ascii="Times New Roman" w:hAnsi="Times New Roman" w:cs="Times New Roman"/>
          <w:sz w:val="20"/>
          <w:szCs w:val="20"/>
          <w:lang w:val="sr-Cyrl-CS"/>
        </w:rPr>
      </w:pPr>
    </w:p>
    <w:p w:rsidR="00E01C43" w:rsidRPr="00E01C43" w:rsidRDefault="00E01C43" w:rsidP="00E01C43">
      <w:pPr>
        <w:ind w:left="720"/>
        <w:jc w:val="both"/>
        <w:rPr>
          <w:rFonts w:ascii="Times New Roman" w:hAnsi="Times New Roman" w:cs="Times New Roman"/>
          <w:b/>
          <w:sz w:val="24"/>
          <w:szCs w:val="24"/>
          <w:lang w:val="sr-Cyrl-CS"/>
        </w:rPr>
      </w:pPr>
      <w:r w:rsidRPr="00E01C43">
        <w:rPr>
          <w:rFonts w:ascii="Times New Roman" w:hAnsi="Times New Roman" w:cs="Times New Roman"/>
          <w:b/>
          <w:sz w:val="24"/>
          <w:szCs w:val="24"/>
          <w:lang w:val="sr-Cyrl-CS"/>
        </w:rPr>
        <w:t>Платни промет</w:t>
      </w:r>
    </w:p>
    <w:p w:rsidR="00E01C43" w:rsidRDefault="00E01C43" w:rsidP="00E01C43">
      <w:pPr>
        <w:ind w:firstLine="720"/>
        <w:jc w:val="both"/>
        <w:rPr>
          <w:rFonts w:ascii="Times New Roman" w:hAnsi="Times New Roman" w:cs="Times New Roman"/>
          <w:sz w:val="24"/>
          <w:szCs w:val="24"/>
          <w:lang w:val="sr-Cyrl-CS"/>
        </w:rPr>
      </w:pPr>
      <w:r>
        <w:rPr>
          <w:rFonts w:ascii="Times New Roman" w:hAnsi="Times New Roman" w:cs="Times New Roman"/>
          <w:sz w:val="24"/>
          <w:szCs w:val="24"/>
          <w:lang w:val="sr-Cyrl-CS"/>
        </w:rPr>
        <w:t>Под платним прометом подразумевају се сва плаћања која се врше преко неке банкарске или сличне организације у вези са било којом врстом правних послова. Према томе, једино непосредно плаћање готовим новцем које дужник врши повериоцу није обухваћено појмом платног промета.</w:t>
      </w:r>
      <w:r w:rsidRPr="00577609">
        <w:rPr>
          <w:rFonts w:ascii="Times New Roman" w:hAnsi="Times New Roman" w:cs="Times New Roman"/>
          <w:sz w:val="24"/>
          <w:szCs w:val="24"/>
          <w:lang w:val="sr-Cyrl-CS"/>
        </w:rPr>
        <w:t xml:space="preserve"> </w:t>
      </w:r>
      <w:r>
        <w:rPr>
          <w:rFonts w:ascii="Times New Roman" w:hAnsi="Times New Roman" w:cs="Times New Roman"/>
          <w:sz w:val="24"/>
          <w:szCs w:val="24"/>
          <w:lang w:val="sr-Cyrl-CS"/>
        </w:rPr>
        <w:t>На страни налогодавца у платном промету се појављују сва правна лица, предузетници и физичка лица док се на страни примаоца налога и његовог извршиоца појављује овлашћена организација за платни промет.</w:t>
      </w:r>
    </w:p>
    <w:p w:rsidR="00E01C43" w:rsidRPr="00731BFF" w:rsidRDefault="00E01C43" w:rsidP="00E01C43">
      <w:pPr>
        <w:ind w:firstLine="720"/>
        <w:jc w:val="both"/>
        <w:rPr>
          <w:rFonts w:ascii="Times New Roman" w:hAnsi="Times New Roman" w:cs="Times New Roman"/>
          <w:sz w:val="24"/>
          <w:szCs w:val="24"/>
          <w:lang w:val="sr-Cyrl-CS"/>
        </w:rPr>
      </w:pPr>
      <w:r>
        <w:rPr>
          <w:rFonts w:ascii="Times New Roman" w:hAnsi="Times New Roman" w:cs="Times New Roman"/>
          <w:sz w:val="24"/>
          <w:szCs w:val="24"/>
          <w:lang w:val="sr-Cyrl-CS"/>
        </w:rPr>
        <w:t>Основна подела платног промета је подела на домаћи платни промет, онај који се врши између домаћих лица и на подручју једне државе и платни промет са иностранством, онај који се врши са страним лицима и ван граница једне државе. Према начину на који се обавља платни промет може бити готовински и безготовински.</w:t>
      </w:r>
    </w:p>
    <w:p w:rsidR="00E01C43" w:rsidRPr="00577609" w:rsidRDefault="00E01C43" w:rsidP="00E01C43">
      <w:pPr>
        <w:ind w:firstLine="720"/>
        <w:jc w:val="both"/>
        <w:rPr>
          <w:rFonts w:ascii="Times New Roman" w:hAnsi="Times New Roman" w:cs="Times New Roman"/>
          <w:sz w:val="24"/>
          <w:szCs w:val="24"/>
          <w:lang w:val="sr-Cyrl-CS"/>
        </w:rPr>
      </w:pPr>
      <w:r>
        <w:rPr>
          <w:rFonts w:ascii="Times New Roman" w:hAnsi="Times New Roman" w:cs="Times New Roman"/>
          <w:sz w:val="24"/>
          <w:szCs w:val="24"/>
          <w:lang w:val="sr-Cyrl-CS"/>
        </w:rPr>
        <w:t xml:space="preserve">У нашем позитивном праву послове платног промета обављају банке и друге овлашћене организације које у том смислу добију дозволу Народне банке Србије. </w:t>
      </w:r>
    </w:p>
    <w:p w:rsidR="00E01C43" w:rsidRPr="00731BFF" w:rsidRDefault="00E01C43" w:rsidP="00E01C43">
      <w:pPr>
        <w:ind w:firstLine="720"/>
        <w:jc w:val="both"/>
        <w:rPr>
          <w:rFonts w:ascii="Times New Roman" w:hAnsi="Times New Roman" w:cs="Times New Roman"/>
          <w:sz w:val="24"/>
          <w:szCs w:val="24"/>
          <w:lang w:val="sr-Cyrl-CS"/>
        </w:rPr>
      </w:pPr>
      <w:r>
        <w:rPr>
          <w:rFonts w:ascii="Times New Roman" w:hAnsi="Times New Roman" w:cs="Times New Roman"/>
          <w:sz w:val="24"/>
          <w:szCs w:val="24"/>
          <w:lang w:val="sr-Cyrl-CS"/>
        </w:rPr>
        <w:t>Према Закону о платном промету правна и физичка лица која обављају делатност дужна су да за плаћање у динарима отворе текући рачун у банци, да воде средства на том рачуну и врше плаћања преко тог рачуна док физичка лица која не обављају делатност могу, дакле не морају имати код банке рачуне за плаћање у динарима. У сваком случају правна и физичка лица могу имати више од једног рачуна у једној и рачуне у више банака.</w:t>
      </w:r>
    </w:p>
    <w:p w:rsidR="00E01C43" w:rsidRDefault="00E01C43" w:rsidP="00E01C43">
      <w:pPr>
        <w:ind w:firstLine="720"/>
        <w:jc w:val="both"/>
        <w:rPr>
          <w:rFonts w:ascii="Times New Roman" w:hAnsi="Times New Roman" w:cs="Times New Roman"/>
          <w:sz w:val="24"/>
          <w:szCs w:val="24"/>
          <w:lang w:val="sr-Cyrl-CS"/>
        </w:rPr>
      </w:pPr>
      <w:r w:rsidRPr="004D523A">
        <w:rPr>
          <w:rFonts w:ascii="Times New Roman" w:hAnsi="Times New Roman" w:cs="Times New Roman"/>
          <w:sz w:val="24"/>
          <w:szCs w:val="24"/>
          <w:lang w:val="sr-Cyrl-CS"/>
        </w:rPr>
        <w:t>Правно теоријски инструменти платног промета се могу поделити на инструменте дознаке, инструменте обрачуна и кредитне инструменте. Инструменти дознаке служе за непосредан пренос средстава са налогодавца на корисника у оквиру једне банке или путем једне банке код друге банке, или за извршавање обавеза из пословних односа банака и комитената. У ове се инструменте убрајају готовинска поштанс</w:t>
      </w:r>
      <w:r>
        <w:rPr>
          <w:rFonts w:ascii="Times New Roman" w:hAnsi="Times New Roman" w:cs="Times New Roman"/>
          <w:sz w:val="24"/>
          <w:szCs w:val="24"/>
          <w:lang w:val="sr-Cyrl-CS"/>
        </w:rPr>
        <w:t>к</w:t>
      </w:r>
      <w:r w:rsidRPr="004D523A">
        <w:rPr>
          <w:rFonts w:ascii="Times New Roman" w:hAnsi="Times New Roman" w:cs="Times New Roman"/>
          <w:sz w:val="24"/>
          <w:szCs w:val="24"/>
          <w:lang w:val="sr-Cyrl-CS"/>
        </w:rPr>
        <w:t xml:space="preserve">а уплатница, налог банци да изврши дознаку рачуну трећег лица или свом рачуну, чекови, вирмански налог, буџетски налог. </w:t>
      </w:r>
      <w:r>
        <w:rPr>
          <w:rFonts w:ascii="Times New Roman" w:hAnsi="Times New Roman" w:cs="Times New Roman"/>
          <w:sz w:val="24"/>
          <w:szCs w:val="24"/>
          <w:lang w:val="sr-Cyrl-CS"/>
        </w:rPr>
        <w:t>Инструменти обрач</w:t>
      </w:r>
      <w:r w:rsidRPr="004D523A">
        <w:rPr>
          <w:rFonts w:ascii="Times New Roman" w:hAnsi="Times New Roman" w:cs="Times New Roman"/>
          <w:sz w:val="24"/>
          <w:szCs w:val="24"/>
          <w:lang w:val="sr-Cyrl-CS"/>
        </w:rPr>
        <w:t xml:space="preserve">уна служе за међусобно изравњавање комитената </w:t>
      </w:r>
    </w:p>
    <w:p w:rsidR="00E01C43" w:rsidRDefault="00E01C43" w:rsidP="00E01C43">
      <w:pPr>
        <w:jc w:val="both"/>
        <w:rPr>
          <w:rFonts w:ascii="Times New Roman" w:hAnsi="Times New Roman" w:cs="Times New Roman"/>
          <w:sz w:val="24"/>
          <w:szCs w:val="24"/>
          <w:lang w:val="sr-Cyrl-CS"/>
        </w:rPr>
      </w:pPr>
    </w:p>
    <w:p w:rsidR="00E01C43" w:rsidRDefault="00E01C43" w:rsidP="00E01C43">
      <w:pPr>
        <w:jc w:val="both"/>
        <w:rPr>
          <w:rFonts w:ascii="Times New Roman" w:hAnsi="Times New Roman" w:cs="Times New Roman"/>
          <w:sz w:val="24"/>
          <w:szCs w:val="24"/>
          <w:lang w:val="sr-Cyrl-CS"/>
        </w:rPr>
      </w:pPr>
    </w:p>
    <w:p w:rsidR="00E01C43" w:rsidRDefault="00E01C43" w:rsidP="00E01C43">
      <w:pPr>
        <w:jc w:val="both"/>
        <w:rPr>
          <w:rFonts w:ascii="Times New Roman" w:hAnsi="Times New Roman" w:cs="Times New Roman"/>
          <w:sz w:val="24"/>
          <w:szCs w:val="24"/>
          <w:lang w:val="sr-Cyrl-CS"/>
        </w:rPr>
      </w:pPr>
      <w:r w:rsidRPr="004D523A">
        <w:rPr>
          <w:rFonts w:ascii="Times New Roman" w:hAnsi="Times New Roman" w:cs="Times New Roman"/>
          <w:sz w:val="24"/>
          <w:szCs w:val="24"/>
          <w:lang w:val="sr-Cyrl-CS"/>
        </w:rPr>
        <w:t>банке путем банке. То су рецимо налог за компензацију, асигнациони и цесиони налог, налог за куповину и продају хартија од вредности. Коначно, кредитни инструменти су сви они инструменти који се појављују у функцији кредитирања (акцептирање или индосирање менице, акредитив са одложеним роком плаћања...).</w:t>
      </w:r>
    </w:p>
    <w:p w:rsidR="00E01C43" w:rsidRDefault="00E01C43" w:rsidP="00E01C43">
      <w:pPr>
        <w:ind w:firstLine="720"/>
        <w:jc w:val="both"/>
        <w:rPr>
          <w:rFonts w:ascii="Times New Roman" w:hAnsi="Times New Roman" w:cs="Times New Roman"/>
          <w:sz w:val="24"/>
          <w:szCs w:val="24"/>
          <w:lang w:val="sr-Cyrl-CS"/>
        </w:rPr>
      </w:pPr>
    </w:p>
    <w:p w:rsidR="00E01C43" w:rsidRDefault="00E01C43" w:rsidP="00E01C43">
      <w:pPr>
        <w:ind w:firstLine="720"/>
        <w:jc w:val="both"/>
        <w:rPr>
          <w:rFonts w:ascii="Times New Roman" w:hAnsi="Times New Roman" w:cs="Times New Roman"/>
          <w:sz w:val="24"/>
          <w:szCs w:val="24"/>
          <w:lang w:val="sr-Cyrl-CS"/>
        </w:rPr>
      </w:pPr>
      <w:r>
        <w:rPr>
          <w:rFonts w:ascii="Times New Roman" w:hAnsi="Times New Roman" w:cs="Times New Roman"/>
          <w:sz w:val="24"/>
          <w:szCs w:val="24"/>
          <w:lang w:val="sr-Cyrl-CS"/>
        </w:rPr>
        <w:t xml:space="preserve">(Литература: Слободан Ненадовић: Основи пословног права, Ваљево 2013, ВИПОС, стр. </w:t>
      </w:r>
      <w:r w:rsidRPr="00577609">
        <w:rPr>
          <w:rFonts w:ascii="Times New Roman" w:hAnsi="Times New Roman" w:cs="Times New Roman"/>
          <w:sz w:val="24"/>
          <w:szCs w:val="24"/>
          <w:lang w:val="sr-Cyrl-CS"/>
        </w:rPr>
        <w:t>2</w:t>
      </w:r>
      <w:r>
        <w:rPr>
          <w:rFonts w:ascii="Times New Roman" w:hAnsi="Times New Roman" w:cs="Times New Roman"/>
          <w:sz w:val="24"/>
          <w:szCs w:val="24"/>
          <w:lang w:val="sr-Cyrl-CS"/>
        </w:rPr>
        <w:t>93-</w:t>
      </w:r>
      <w:r w:rsidRPr="00577609">
        <w:rPr>
          <w:rFonts w:ascii="Times New Roman" w:hAnsi="Times New Roman" w:cs="Times New Roman"/>
          <w:sz w:val="24"/>
          <w:szCs w:val="24"/>
          <w:lang w:val="sr-Cyrl-CS"/>
        </w:rPr>
        <w:t>2</w:t>
      </w:r>
      <w:r>
        <w:rPr>
          <w:rFonts w:ascii="Times New Roman" w:hAnsi="Times New Roman" w:cs="Times New Roman"/>
          <w:sz w:val="24"/>
          <w:szCs w:val="24"/>
          <w:lang w:val="sr-Cyrl-CS"/>
        </w:rPr>
        <w:t>97)</w:t>
      </w:r>
    </w:p>
    <w:p w:rsidR="00E01C43" w:rsidRDefault="00E01C43" w:rsidP="00E01C43">
      <w:pPr>
        <w:ind w:firstLine="720"/>
        <w:jc w:val="both"/>
        <w:rPr>
          <w:rFonts w:ascii="Times New Roman" w:hAnsi="Times New Roman" w:cs="Times New Roman"/>
          <w:sz w:val="24"/>
          <w:szCs w:val="24"/>
          <w:lang w:val="sr-Cyrl-CS"/>
        </w:rPr>
      </w:pPr>
    </w:p>
    <w:p w:rsidR="00E01C43" w:rsidRDefault="00E01C43" w:rsidP="00E01C43">
      <w:pPr>
        <w:ind w:firstLine="720"/>
        <w:jc w:val="both"/>
        <w:rPr>
          <w:rFonts w:ascii="Times New Roman" w:hAnsi="Times New Roman" w:cs="Times New Roman"/>
          <w:sz w:val="24"/>
          <w:szCs w:val="24"/>
          <w:lang w:val="sr-Cyrl-CS"/>
        </w:rPr>
      </w:pPr>
    </w:p>
    <w:p w:rsidR="00E01C43" w:rsidRPr="00E07684" w:rsidRDefault="00E01C43" w:rsidP="00E01C43">
      <w:pPr>
        <w:ind w:firstLine="720"/>
        <w:jc w:val="both"/>
        <w:rPr>
          <w:rFonts w:ascii="Times New Roman" w:hAnsi="Times New Roman" w:cs="Times New Roman"/>
          <w:sz w:val="20"/>
          <w:szCs w:val="20"/>
          <w:lang w:val="sr-Cyrl-CS"/>
        </w:rPr>
      </w:pPr>
    </w:p>
    <w:p w:rsidR="00E01C43" w:rsidRDefault="00E01C43" w:rsidP="00E01C43">
      <w:pPr>
        <w:jc w:val="both"/>
        <w:rPr>
          <w:rFonts w:ascii="Times New Roman" w:hAnsi="Times New Roman" w:cs="Times New Roman"/>
          <w:sz w:val="20"/>
          <w:szCs w:val="20"/>
          <w:lang w:val="sr-Cyrl-CS"/>
        </w:rPr>
      </w:pPr>
      <w:r w:rsidRPr="00E01C43">
        <w:rPr>
          <w:rFonts w:ascii="Times New Roman" w:hAnsi="Times New Roman" w:cs="Times New Roman"/>
          <w:b/>
          <w:sz w:val="20"/>
          <w:szCs w:val="20"/>
          <w:u w:val="single"/>
          <w:lang w:val="sr-Cyrl-CS"/>
        </w:rPr>
        <w:t>Контролна питања</w:t>
      </w:r>
      <w:r>
        <w:rPr>
          <w:rFonts w:ascii="Times New Roman" w:hAnsi="Times New Roman" w:cs="Times New Roman"/>
          <w:sz w:val="20"/>
          <w:szCs w:val="20"/>
          <w:lang w:val="sr-Cyrl-CS"/>
        </w:rPr>
        <w:t>:</w:t>
      </w:r>
    </w:p>
    <w:p w:rsidR="00E01C43" w:rsidRDefault="00E01C43" w:rsidP="00E01C43">
      <w:pPr>
        <w:pStyle w:val="ListParagraph"/>
        <w:numPr>
          <w:ilvl w:val="0"/>
          <w:numId w:val="3"/>
        </w:numPr>
        <w:jc w:val="both"/>
        <w:rPr>
          <w:rFonts w:ascii="Times New Roman" w:hAnsi="Times New Roman" w:cs="Times New Roman"/>
          <w:sz w:val="20"/>
          <w:szCs w:val="20"/>
          <w:lang w:val="sr-Cyrl-CS"/>
        </w:rPr>
      </w:pPr>
      <w:r>
        <w:rPr>
          <w:rFonts w:ascii="Times New Roman" w:hAnsi="Times New Roman" w:cs="Times New Roman"/>
          <w:sz w:val="20"/>
          <w:szCs w:val="20"/>
          <w:lang w:val="sr-Cyrl-CS"/>
        </w:rPr>
        <w:t>Која су основна обележја банкарске гаранције ?</w:t>
      </w:r>
    </w:p>
    <w:p w:rsidR="00E01C43" w:rsidRDefault="00E01C43" w:rsidP="00E01C43">
      <w:pPr>
        <w:pStyle w:val="ListParagraph"/>
        <w:numPr>
          <w:ilvl w:val="0"/>
          <w:numId w:val="3"/>
        </w:numPr>
        <w:jc w:val="both"/>
        <w:rPr>
          <w:rFonts w:ascii="Times New Roman" w:hAnsi="Times New Roman" w:cs="Times New Roman"/>
          <w:sz w:val="20"/>
          <w:szCs w:val="20"/>
          <w:lang w:val="sr-Cyrl-CS"/>
        </w:rPr>
      </w:pPr>
      <w:r>
        <w:rPr>
          <w:rFonts w:ascii="Times New Roman" w:hAnsi="Times New Roman" w:cs="Times New Roman"/>
          <w:sz w:val="20"/>
          <w:szCs w:val="20"/>
          <w:lang w:val="sr-Cyrl-CS"/>
        </w:rPr>
        <w:t>Каква је привредна сврха и значај банкарске гаранције ?</w:t>
      </w:r>
    </w:p>
    <w:p w:rsidR="00E01C43" w:rsidRDefault="00E01C43" w:rsidP="00E01C43">
      <w:pPr>
        <w:pStyle w:val="ListParagraph"/>
        <w:numPr>
          <w:ilvl w:val="0"/>
          <w:numId w:val="3"/>
        </w:numPr>
        <w:jc w:val="both"/>
        <w:rPr>
          <w:rFonts w:ascii="Times New Roman" w:hAnsi="Times New Roman" w:cs="Times New Roman"/>
          <w:sz w:val="20"/>
          <w:szCs w:val="20"/>
          <w:lang w:val="sr-Cyrl-CS"/>
        </w:rPr>
      </w:pPr>
      <w:r>
        <w:rPr>
          <w:rFonts w:ascii="Times New Roman" w:hAnsi="Times New Roman" w:cs="Times New Roman"/>
          <w:sz w:val="20"/>
          <w:szCs w:val="20"/>
          <w:lang w:val="sr-Cyrl-CS"/>
        </w:rPr>
        <w:t>Које су основне врсте банкарске гаранције ?</w:t>
      </w:r>
    </w:p>
    <w:p w:rsidR="00E01C43" w:rsidRDefault="00E01C43" w:rsidP="00E01C43">
      <w:pPr>
        <w:pStyle w:val="ListParagraph"/>
        <w:numPr>
          <w:ilvl w:val="0"/>
          <w:numId w:val="3"/>
        </w:numPr>
        <w:jc w:val="both"/>
        <w:rPr>
          <w:rFonts w:ascii="Times New Roman" w:hAnsi="Times New Roman" w:cs="Times New Roman"/>
          <w:sz w:val="20"/>
          <w:szCs w:val="20"/>
          <w:lang w:val="sr-Cyrl-CS"/>
        </w:rPr>
      </w:pPr>
      <w:r>
        <w:rPr>
          <w:rFonts w:ascii="Times New Roman" w:hAnsi="Times New Roman" w:cs="Times New Roman"/>
          <w:sz w:val="20"/>
          <w:szCs w:val="20"/>
          <w:lang w:val="sr-Cyrl-CS"/>
        </w:rPr>
        <w:t>Шта је то документарни инкасо ?</w:t>
      </w:r>
    </w:p>
    <w:p w:rsidR="00E01C43" w:rsidRDefault="00E01C43" w:rsidP="00E01C43">
      <w:pPr>
        <w:pStyle w:val="ListParagraph"/>
        <w:numPr>
          <w:ilvl w:val="0"/>
          <w:numId w:val="3"/>
        </w:numPr>
        <w:jc w:val="both"/>
        <w:rPr>
          <w:rFonts w:ascii="Times New Roman" w:hAnsi="Times New Roman" w:cs="Times New Roman"/>
          <w:sz w:val="20"/>
          <w:szCs w:val="20"/>
          <w:lang w:val="sr-Cyrl-CS"/>
        </w:rPr>
      </w:pPr>
      <w:r>
        <w:rPr>
          <w:rFonts w:ascii="Times New Roman" w:hAnsi="Times New Roman" w:cs="Times New Roman"/>
          <w:sz w:val="20"/>
          <w:szCs w:val="20"/>
          <w:lang w:val="sr-Cyrl-CS"/>
        </w:rPr>
        <w:t>Које су основне врсте документарног инкаса ?</w:t>
      </w:r>
    </w:p>
    <w:p w:rsidR="00E01C43" w:rsidRDefault="00E01C43" w:rsidP="00E01C43">
      <w:pPr>
        <w:pStyle w:val="ListParagraph"/>
        <w:numPr>
          <w:ilvl w:val="0"/>
          <w:numId w:val="3"/>
        </w:numPr>
        <w:jc w:val="both"/>
        <w:rPr>
          <w:rFonts w:ascii="Times New Roman" w:hAnsi="Times New Roman" w:cs="Times New Roman"/>
          <w:sz w:val="20"/>
          <w:szCs w:val="20"/>
          <w:lang w:val="sr-Cyrl-CS"/>
        </w:rPr>
      </w:pPr>
      <w:r>
        <w:rPr>
          <w:rFonts w:ascii="Times New Roman" w:hAnsi="Times New Roman" w:cs="Times New Roman"/>
          <w:sz w:val="20"/>
          <w:szCs w:val="20"/>
          <w:lang w:val="sr-Cyrl-CS"/>
        </w:rPr>
        <w:t>Који правни односи се заснивају поводом документарног инкаса ?</w:t>
      </w:r>
    </w:p>
    <w:p w:rsidR="00E01C43" w:rsidRDefault="00E01C43" w:rsidP="00E01C43">
      <w:pPr>
        <w:pStyle w:val="ListParagraph"/>
        <w:numPr>
          <w:ilvl w:val="0"/>
          <w:numId w:val="3"/>
        </w:numPr>
        <w:jc w:val="both"/>
        <w:rPr>
          <w:rFonts w:ascii="Times New Roman" w:hAnsi="Times New Roman" w:cs="Times New Roman"/>
          <w:sz w:val="20"/>
          <w:szCs w:val="20"/>
          <w:lang w:val="sr-Cyrl-CS"/>
        </w:rPr>
      </w:pPr>
      <w:r>
        <w:rPr>
          <w:rFonts w:ascii="Times New Roman" w:hAnsi="Times New Roman" w:cs="Times New Roman"/>
          <w:sz w:val="20"/>
          <w:szCs w:val="20"/>
          <w:lang w:val="sr-Cyrl-CS"/>
        </w:rPr>
        <w:t>Каква је улога и значај савременог платног промета за привредне субјекте ?</w:t>
      </w:r>
    </w:p>
    <w:p w:rsidR="00E01C43" w:rsidRDefault="00E01C43" w:rsidP="00E01C43">
      <w:pPr>
        <w:pStyle w:val="ListParagraph"/>
        <w:numPr>
          <w:ilvl w:val="0"/>
          <w:numId w:val="3"/>
        </w:numPr>
        <w:jc w:val="both"/>
        <w:rPr>
          <w:rFonts w:ascii="Times New Roman" w:hAnsi="Times New Roman" w:cs="Times New Roman"/>
          <w:sz w:val="20"/>
          <w:szCs w:val="20"/>
          <w:lang w:val="sr-Cyrl-CS"/>
        </w:rPr>
      </w:pPr>
      <w:r>
        <w:rPr>
          <w:rFonts w:ascii="Times New Roman" w:hAnsi="Times New Roman" w:cs="Times New Roman"/>
          <w:sz w:val="20"/>
          <w:szCs w:val="20"/>
          <w:lang w:val="sr-Cyrl-CS"/>
        </w:rPr>
        <w:t>Објасни функционисање и разлике, предности и недостатке између готовинског и безготовинског платног промета ?</w:t>
      </w:r>
    </w:p>
    <w:p w:rsidR="00E01C43" w:rsidRDefault="00E01C43" w:rsidP="00E01C43">
      <w:pPr>
        <w:pStyle w:val="ListParagraph"/>
        <w:numPr>
          <w:ilvl w:val="0"/>
          <w:numId w:val="3"/>
        </w:numPr>
        <w:jc w:val="both"/>
        <w:rPr>
          <w:rFonts w:ascii="Times New Roman" w:hAnsi="Times New Roman" w:cs="Times New Roman"/>
          <w:sz w:val="20"/>
          <w:szCs w:val="20"/>
          <w:lang w:val="sr-Cyrl-CS"/>
        </w:rPr>
      </w:pPr>
      <w:r>
        <w:rPr>
          <w:rFonts w:ascii="Times New Roman" w:hAnsi="Times New Roman" w:cs="Times New Roman"/>
          <w:sz w:val="20"/>
          <w:szCs w:val="20"/>
          <w:lang w:val="sr-Cyrl-CS"/>
        </w:rPr>
        <w:t>Који се инструменти користе у обављању платног промета ?</w:t>
      </w:r>
    </w:p>
    <w:p w:rsidR="00E01C43" w:rsidRDefault="00E01C43" w:rsidP="00E01C43">
      <w:pPr>
        <w:pStyle w:val="ListParagraph"/>
        <w:numPr>
          <w:ilvl w:val="0"/>
          <w:numId w:val="3"/>
        </w:numPr>
        <w:jc w:val="both"/>
        <w:rPr>
          <w:rFonts w:ascii="Times New Roman" w:hAnsi="Times New Roman" w:cs="Times New Roman"/>
          <w:sz w:val="20"/>
          <w:szCs w:val="20"/>
          <w:lang w:val="sr-Cyrl-CS"/>
        </w:rPr>
      </w:pPr>
      <w:r>
        <w:rPr>
          <w:rFonts w:ascii="Times New Roman" w:hAnsi="Times New Roman" w:cs="Times New Roman"/>
          <w:sz w:val="20"/>
          <w:szCs w:val="20"/>
          <w:lang w:val="sr-Cyrl-CS"/>
        </w:rPr>
        <w:t>Попуни налог за пренос новчаних средстава са текућег рачуна једног на текући рачун другог привредног субјекта ?</w:t>
      </w:r>
    </w:p>
    <w:p w:rsidR="00E01C43" w:rsidRDefault="00E01C43" w:rsidP="00E01C43">
      <w:pPr>
        <w:jc w:val="both"/>
        <w:rPr>
          <w:rFonts w:ascii="Times New Roman" w:hAnsi="Times New Roman" w:cs="Times New Roman"/>
          <w:sz w:val="20"/>
          <w:szCs w:val="20"/>
          <w:lang w:val="sr-Cyrl-CS"/>
        </w:rPr>
      </w:pPr>
      <w:r w:rsidRPr="00E01C43">
        <w:rPr>
          <w:rFonts w:ascii="Times New Roman" w:hAnsi="Times New Roman" w:cs="Times New Roman"/>
          <w:b/>
          <w:sz w:val="20"/>
          <w:szCs w:val="20"/>
          <w:u w:val="single"/>
          <w:lang w:val="sr-Cyrl-CS"/>
        </w:rPr>
        <w:t>Одговори</w:t>
      </w:r>
      <w:r>
        <w:rPr>
          <w:rFonts w:ascii="Times New Roman" w:hAnsi="Times New Roman" w:cs="Times New Roman"/>
          <w:sz w:val="20"/>
          <w:szCs w:val="20"/>
          <w:lang w:val="sr-Cyrl-CS"/>
        </w:rPr>
        <w:t>:</w:t>
      </w:r>
    </w:p>
    <w:p w:rsidR="00E01C43" w:rsidRDefault="00E01C43" w:rsidP="00E01C43">
      <w:pPr>
        <w:pStyle w:val="ListParagraph"/>
        <w:numPr>
          <w:ilvl w:val="0"/>
          <w:numId w:val="4"/>
        </w:numPr>
        <w:jc w:val="both"/>
        <w:rPr>
          <w:rFonts w:ascii="Times New Roman" w:hAnsi="Times New Roman" w:cs="Times New Roman"/>
          <w:sz w:val="20"/>
          <w:szCs w:val="20"/>
          <w:lang w:val="sr-Cyrl-CS"/>
        </w:rPr>
      </w:pPr>
      <w:r>
        <w:rPr>
          <w:rFonts w:ascii="Times New Roman" w:hAnsi="Times New Roman" w:cs="Times New Roman"/>
          <w:sz w:val="20"/>
          <w:szCs w:val="20"/>
          <w:lang w:val="sr-Cyrl-CS"/>
        </w:rPr>
        <w:t>Код банкарске гаранције банка се обавезује према кориснику гаранције да ће му за случај да треће лице не испуни обавезу о доспелости она то учинити, ако буду испуњени услови наведени у гаранцији. Она мора бити издата у писменој форми.</w:t>
      </w:r>
    </w:p>
    <w:p w:rsidR="00E01C43" w:rsidRDefault="00E01C43" w:rsidP="00E01C43">
      <w:pPr>
        <w:pStyle w:val="ListParagraph"/>
        <w:numPr>
          <w:ilvl w:val="0"/>
          <w:numId w:val="4"/>
        </w:numPr>
        <w:jc w:val="both"/>
        <w:rPr>
          <w:rFonts w:ascii="Times New Roman" w:hAnsi="Times New Roman" w:cs="Times New Roman"/>
          <w:sz w:val="20"/>
          <w:szCs w:val="20"/>
          <w:lang w:val="sr-Cyrl-CS"/>
        </w:rPr>
      </w:pPr>
      <w:r>
        <w:rPr>
          <w:rFonts w:ascii="Times New Roman" w:hAnsi="Times New Roman" w:cs="Times New Roman"/>
          <w:sz w:val="20"/>
          <w:szCs w:val="20"/>
          <w:lang w:val="sr-Cyrl-CS"/>
        </w:rPr>
        <w:t>У привредном промету банкарска гаранција има улогу обезбеђења уговора.</w:t>
      </w:r>
    </w:p>
    <w:p w:rsidR="00E01C43" w:rsidRDefault="00E01C43" w:rsidP="00E01C43">
      <w:pPr>
        <w:pStyle w:val="ListParagraph"/>
        <w:numPr>
          <w:ilvl w:val="0"/>
          <w:numId w:val="4"/>
        </w:numPr>
        <w:jc w:val="both"/>
        <w:rPr>
          <w:rFonts w:ascii="Times New Roman" w:hAnsi="Times New Roman" w:cs="Times New Roman"/>
          <w:sz w:val="20"/>
          <w:szCs w:val="20"/>
          <w:lang w:val="sr-Cyrl-CS"/>
        </w:rPr>
      </w:pPr>
      <w:r>
        <w:rPr>
          <w:rFonts w:ascii="Times New Roman" w:hAnsi="Times New Roman" w:cs="Times New Roman"/>
          <w:sz w:val="20"/>
          <w:szCs w:val="20"/>
          <w:lang w:val="sr-Cyrl-CS"/>
        </w:rPr>
        <w:t>Основне врсте банкарских гаранција су: самосталне и акцесорне; условна и безусловна гаранција; посебно се издвајају супергаранција и контрагаранција као посебне врсте гаранција.</w:t>
      </w:r>
    </w:p>
    <w:p w:rsidR="00E01C43" w:rsidRDefault="00E01C43" w:rsidP="00E01C43">
      <w:pPr>
        <w:pStyle w:val="ListParagraph"/>
        <w:numPr>
          <w:ilvl w:val="0"/>
          <w:numId w:val="4"/>
        </w:numPr>
        <w:jc w:val="both"/>
        <w:rPr>
          <w:rFonts w:ascii="Times New Roman" w:hAnsi="Times New Roman" w:cs="Times New Roman"/>
          <w:sz w:val="20"/>
          <w:szCs w:val="20"/>
          <w:lang w:val="sr-Cyrl-CS"/>
        </w:rPr>
      </w:pPr>
      <w:r>
        <w:rPr>
          <w:rFonts w:ascii="Times New Roman" w:hAnsi="Times New Roman" w:cs="Times New Roman"/>
          <w:sz w:val="20"/>
          <w:szCs w:val="20"/>
          <w:lang w:val="sr-Cyrl-CS"/>
        </w:rPr>
        <w:t>Реч је о таквом банкарском правном послу код којег банка преузима обавезу (по налогу свог клијента) да наплати неко потраживање које њен клијент има према трећем лицу, уз предају робних докумената на основу којих то треће лице може располагати робом.</w:t>
      </w:r>
    </w:p>
    <w:p w:rsidR="00E01C43" w:rsidRDefault="00E01C43" w:rsidP="00E01C43">
      <w:pPr>
        <w:pStyle w:val="ListParagraph"/>
        <w:numPr>
          <w:ilvl w:val="0"/>
          <w:numId w:val="4"/>
        </w:numPr>
        <w:jc w:val="both"/>
        <w:rPr>
          <w:rFonts w:ascii="Times New Roman" w:hAnsi="Times New Roman" w:cs="Times New Roman"/>
          <w:sz w:val="20"/>
          <w:szCs w:val="20"/>
          <w:lang w:val="sr-Cyrl-CS"/>
        </w:rPr>
      </w:pPr>
      <w:r>
        <w:rPr>
          <w:rFonts w:ascii="Times New Roman" w:hAnsi="Times New Roman" w:cs="Times New Roman"/>
          <w:sz w:val="20"/>
          <w:szCs w:val="20"/>
          <w:lang w:val="sr-Cyrl-CS"/>
        </w:rPr>
        <w:t>То су чисти (неробни) и документарни (робни) инкасо, према критеријуму врсте исправе којом се доказује постојање потраживања које се наплаћује.</w:t>
      </w:r>
    </w:p>
    <w:p w:rsidR="00E01C43" w:rsidRDefault="00E01C43" w:rsidP="00E01C43">
      <w:pPr>
        <w:jc w:val="both"/>
        <w:rPr>
          <w:rFonts w:ascii="Times New Roman" w:hAnsi="Times New Roman" w:cs="Times New Roman"/>
          <w:sz w:val="20"/>
          <w:szCs w:val="20"/>
          <w:lang w:val="sr-Cyrl-CS"/>
        </w:rPr>
      </w:pPr>
    </w:p>
    <w:p w:rsidR="00E01C43" w:rsidRPr="00E01C43" w:rsidRDefault="00E01C43" w:rsidP="00E01C43">
      <w:pPr>
        <w:jc w:val="both"/>
        <w:rPr>
          <w:rFonts w:ascii="Times New Roman" w:hAnsi="Times New Roman" w:cs="Times New Roman"/>
          <w:sz w:val="20"/>
          <w:szCs w:val="20"/>
          <w:lang w:val="sr-Cyrl-CS"/>
        </w:rPr>
      </w:pPr>
    </w:p>
    <w:p w:rsidR="00E01C43" w:rsidRDefault="00E01C43" w:rsidP="00E01C43">
      <w:pPr>
        <w:pStyle w:val="ListParagraph"/>
        <w:numPr>
          <w:ilvl w:val="0"/>
          <w:numId w:val="4"/>
        </w:numPr>
        <w:jc w:val="both"/>
        <w:rPr>
          <w:rFonts w:ascii="Times New Roman" w:hAnsi="Times New Roman" w:cs="Times New Roman"/>
          <w:sz w:val="20"/>
          <w:szCs w:val="20"/>
          <w:lang w:val="sr-Cyrl-CS"/>
        </w:rPr>
      </w:pPr>
      <w:r>
        <w:rPr>
          <w:rFonts w:ascii="Times New Roman" w:hAnsi="Times New Roman" w:cs="Times New Roman"/>
          <w:sz w:val="20"/>
          <w:szCs w:val="20"/>
          <w:lang w:val="sr-Cyrl-CS"/>
        </w:rPr>
        <w:t>Поводом банкарског посла документарног инкаса јавља се више правних односа: однос између налогодавца и инкасо банке; однос између доставне и инкасо банке, уколико доставна банка није у исто време и доставна; правни однос између налогодавца и трећег лица који је послужио као повод за отварање документарног инкаса.</w:t>
      </w:r>
    </w:p>
    <w:p w:rsidR="00E01C43" w:rsidRDefault="00E01C43" w:rsidP="00E01C43">
      <w:pPr>
        <w:pStyle w:val="ListParagraph"/>
        <w:numPr>
          <w:ilvl w:val="0"/>
          <w:numId w:val="4"/>
        </w:numPr>
        <w:jc w:val="both"/>
        <w:rPr>
          <w:rFonts w:ascii="Times New Roman" w:hAnsi="Times New Roman" w:cs="Times New Roman"/>
          <w:sz w:val="20"/>
          <w:szCs w:val="20"/>
          <w:lang w:val="sr-Cyrl-CS"/>
        </w:rPr>
      </w:pPr>
      <w:r>
        <w:rPr>
          <w:rFonts w:ascii="Times New Roman" w:hAnsi="Times New Roman" w:cs="Times New Roman"/>
          <w:sz w:val="20"/>
          <w:szCs w:val="20"/>
          <w:lang w:val="sr-Cyrl-CS"/>
        </w:rPr>
        <w:t>Савремени платни промет, како унутрашњи тако и међународни, представља данас претходни услов привредног пословања и економске егзистенције. Без функционисања платног промета није могуће замислити ни функционисање привреде у целини.</w:t>
      </w:r>
    </w:p>
    <w:p w:rsidR="00E01C43" w:rsidRDefault="00E01C43" w:rsidP="00E01C43">
      <w:pPr>
        <w:pStyle w:val="ListParagraph"/>
        <w:numPr>
          <w:ilvl w:val="0"/>
          <w:numId w:val="4"/>
        </w:numPr>
        <w:jc w:val="both"/>
        <w:rPr>
          <w:rFonts w:ascii="Times New Roman" w:hAnsi="Times New Roman" w:cs="Times New Roman"/>
          <w:sz w:val="20"/>
          <w:szCs w:val="20"/>
          <w:lang w:val="sr-Cyrl-CS"/>
        </w:rPr>
      </w:pPr>
      <w:r>
        <w:rPr>
          <w:rFonts w:ascii="Times New Roman" w:hAnsi="Times New Roman" w:cs="Times New Roman"/>
          <w:sz w:val="20"/>
          <w:szCs w:val="20"/>
          <w:lang w:val="sr-Cyrl-CS"/>
        </w:rPr>
        <w:t>Не само код нас него и у свету платни промет се обавља посредством банкарског сектора. Сваки привредни субјект је обавезан да код једне или више пословних банака отвори један или више текућих рачуна и да преко тих текућих рачуна врши свој укупан платни промет са пословним партнерима, дакле сва плаћања и све уплате се врше посредством текућег рачуна. Могућност готовинског плаћања односно коришћења готовине у пословним односима привредних субјеката је крајње ограничена. Па и они привредни субјекти који, природом свога посла, своју робу или услуге наплаћују у готовом нову дужни су да једном у 7 дана на тај начин остварен прихпод уплате на сопствени текући рачун. Предности безготовинског у односу на готовински платни промет су бројне. Пиред сигурности трансакција оне се односе на економију трошкова и економију времена.</w:t>
      </w:r>
    </w:p>
    <w:p w:rsidR="00E01C43" w:rsidRDefault="00E01C43" w:rsidP="00E01C43">
      <w:pPr>
        <w:pStyle w:val="ListParagraph"/>
        <w:numPr>
          <w:ilvl w:val="0"/>
          <w:numId w:val="4"/>
        </w:numPr>
        <w:jc w:val="both"/>
        <w:rPr>
          <w:rFonts w:ascii="Times New Roman" w:hAnsi="Times New Roman" w:cs="Times New Roman"/>
          <w:sz w:val="20"/>
          <w:szCs w:val="20"/>
          <w:lang w:val="sr-Cyrl-CS"/>
        </w:rPr>
      </w:pPr>
      <w:r>
        <w:rPr>
          <w:rFonts w:ascii="Times New Roman" w:hAnsi="Times New Roman" w:cs="Times New Roman"/>
          <w:sz w:val="20"/>
          <w:szCs w:val="20"/>
          <w:lang w:val="sr-Cyrl-CS"/>
        </w:rPr>
        <w:t>У унутрашњем платном промету користе се инструменти дознаке (служе за непосредан пренос средстава са налогодавца на корисника као што су налог банци за плаћање у корист рачуна трећег лица или свог рачуна, чекови, буџетски налог), инструменти обрачуна (служе за међусобно изравњавање комитената банке путем банке као што су рецимо налог за компензацију, асигнациони и цесиони налог) и кредитни инструменти (инструменти у функцији кредитирања као што су акцептирање или индосирање менице, акредитив са одложеним роком плаћања).</w:t>
      </w:r>
    </w:p>
    <w:p w:rsidR="00E01C43" w:rsidRPr="00174CE9" w:rsidRDefault="00E01C43" w:rsidP="00E01C43">
      <w:pPr>
        <w:pStyle w:val="ListParagraph"/>
        <w:numPr>
          <w:ilvl w:val="0"/>
          <w:numId w:val="4"/>
        </w:numPr>
        <w:jc w:val="both"/>
        <w:rPr>
          <w:rFonts w:ascii="Times New Roman" w:hAnsi="Times New Roman" w:cs="Times New Roman"/>
          <w:sz w:val="20"/>
          <w:szCs w:val="20"/>
          <w:lang w:val="sr-Cyrl-CS"/>
        </w:rPr>
      </w:pPr>
      <w:r>
        <w:rPr>
          <w:rFonts w:ascii="Times New Roman" w:hAnsi="Times New Roman" w:cs="Times New Roman"/>
          <w:sz w:val="20"/>
          <w:szCs w:val="20"/>
          <w:lang w:val="sr-Cyrl-CS"/>
        </w:rPr>
        <w:t>Налог за пренос (вирман, вирмански налог) користи се када дужник налаже банци да на терет његовог рачуна пренесе средства на рачун повериоца или за пренос средстава између два рачуна истог клијента. Овај налог можете пронаћи у свакој половној банци као образац, пажљиво погледај рубрике које треба попунити и попуни их.</w:t>
      </w:r>
    </w:p>
    <w:p w:rsidR="00C63E66" w:rsidRPr="00577609" w:rsidRDefault="00C63E66">
      <w:pPr>
        <w:rPr>
          <w:lang w:val="sr-Cyrl-CS"/>
        </w:rPr>
      </w:pPr>
    </w:p>
    <w:sectPr w:rsidR="00C63E66" w:rsidRPr="00577609" w:rsidSect="00C63E6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D55B70"/>
    <w:multiLevelType w:val="hybridMultilevel"/>
    <w:tmpl w:val="C5CA8D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23910FD"/>
    <w:multiLevelType w:val="hybridMultilevel"/>
    <w:tmpl w:val="8F960370"/>
    <w:lvl w:ilvl="0" w:tplc="BB8A3480">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6992AF2"/>
    <w:multiLevelType w:val="hybridMultilevel"/>
    <w:tmpl w:val="9872C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6FD67E0"/>
    <w:multiLevelType w:val="hybridMultilevel"/>
    <w:tmpl w:val="5A583D1A"/>
    <w:lvl w:ilvl="0" w:tplc="4378E80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grammar="clean"/>
  <w:defaultTabStop w:val="720"/>
  <w:characterSpacingControl w:val="doNotCompress"/>
  <w:compat/>
  <w:rsids>
    <w:rsidRoot w:val="00E01C43"/>
    <w:rsid w:val="00577609"/>
    <w:rsid w:val="00674713"/>
    <w:rsid w:val="00C63E66"/>
    <w:rsid w:val="00E01C4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C4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1C4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1769</Words>
  <Characters>10087</Characters>
  <Application>Microsoft Office Word</Application>
  <DocSecurity>0</DocSecurity>
  <Lines>84</Lines>
  <Paragraphs>23</Paragraphs>
  <ScaleCrop>false</ScaleCrop>
  <Company/>
  <LinksUpToDate>false</LinksUpToDate>
  <CharactersWithSpaces>11833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Nenada</dc:creator>
  <cp:keywords/>
  <dc:description/>
  <cp:lastModifiedBy>Valentina</cp:lastModifiedBy>
  <cp:revision>2</cp:revision>
  <dcterms:created xsi:type="dcterms:W3CDTF">2018-12-12T15:48:00Z</dcterms:created>
  <dcterms:modified xsi:type="dcterms:W3CDTF">2019-03-11T10:27:00Z</dcterms:modified>
</cp:coreProperties>
</file>