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hr-HR" w:eastAsia="ar-SA"/>
        </w:rPr>
      </w:pPr>
      <w:bookmarkStart w:id="0" w:name="_GoBack"/>
      <w:bookmarkEnd w:id="0"/>
      <w:r w:rsidRPr="001528E7">
        <w:rPr>
          <w:rFonts w:ascii="Times New Roman" w:eastAsia="SimSun" w:hAnsi="Times New Roman" w:cs="Times New Roman"/>
          <w:b/>
          <w:kern w:val="1"/>
          <w:sz w:val="28"/>
          <w:szCs w:val="28"/>
          <w:lang w:val="hr-HR" w:eastAsia="ar-SA"/>
        </w:rPr>
        <w:t>Primer analize stanja</w:t>
      </w: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hr-HR" w:eastAsia="ar-SA"/>
        </w:rPr>
      </w:pPr>
      <w:r w:rsidRPr="001528E7">
        <w:rPr>
          <w:rFonts w:ascii="Times New Roman" w:eastAsia="SimSun" w:hAnsi="Times New Roman" w:cs="Times New Roman"/>
          <w:b/>
          <w:kern w:val="1"/>
          <w:sz w:val="28"/>
          <w:szCs w:val="28"/>
          <w:lang w:val="hr-HR" w:eastAsia="ar-SA"/>
        </w:rPr>
        <w:t>SEOSKOG TURISTIČKOG ETNO DOMAĆINSTVA GOSTOLJUBLJE</w:t>
      </w:r>
      <w:r w:rsidRPr="001528E7">
        <w:rPr>
          <w:rFonts w:ascii="Times New Roman" w:eastAsia="SimSun" w:hAnsi="Times New Roman" w:cs="Times New Roman"/>
          <w:kern w:val="1"/>
          <w:vertAlign w:val="superscript"/>
          <w:lang w:val="hr-HR" w:eastAsia="ar-SA"/>
        </w:rPr>
        <w:footnoteReference w:id="1"/>
      </w: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  <w:r w:rsidRPr="001528E7"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  <w:t xml:space="preserve">Analiza je zasnovana na pristupu pripreme marketinškog plana i zato su objekti analize određeni prema proširenom marketinškom miksu </w:t>
      </w:r>
      <w:r w:rsidRPr="001528E7"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  <w:t xml:space="preserve">5P </w:t>
      </w:r>
      <w:r w:rsidRPr="001528E7"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  <w:t xml:space="preserve">(proizvod – mesto/distribucija – cena – promocija i ljudi/kadrovi), uz dodatak i šestog objekta: – turisti- korisnici usluga. 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  <w:r w:rsidRPr="001528E7"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  <w:t xml:space="preserve">U narativnoj prezentaciji rezultata analize prvo je prezentovan drugi element: </w:t>
      </w:r>
      <w:r w:rsidRPr="001528E7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hr-HR" w:eastAsia="ar-SA"/>
        </w:rPr>
        <w:t>mesto (pristupačnost / distribucija</w:t>
      </w:r>
      <w:r w:rsidRPr="001528E7"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  <w:t>), iz logičkih razloga neophodnosti dolaska na lokaciju, kako bi mogli da se upustimo u dalje analize. A pre toga je izložen uvodni deo, koji je ukazao na aktuelne trendove u razvoju turizma, ali i na saznanja o neposrednoj konkurenciji.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  <w:r w:rsidRPr="001528E7"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  <w:t>Kako bi se dobila kvalitetna analiza stanja neophodno je da se obavi temeljno istraživanje, s tim da pojedinci koji rade na tim poslovima moraju da imaju širi spektar znanja vezanih za istraživanu temu (kako bi znali šta i kako da istražuju). Istraživanja se obavljaju direktnim uvidom i anketiranjem i interviuisanjem stejholdera u koje spadaju i vlasnici i saradnici i gosti..., a dopunjuju drugim metodama istraživanja (pretraga na Internetu i sl).</w:t>
      </w: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  <w:r w:rsidRPr="001528E7"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  <w:t xml:space="preserve">UVOD </w:t>
      </w: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  <w:r w:rsidRPr="001528E7"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  <w:t>(sa trendovima, vizijom, misijom i osnovnim ciljem i osvrtom na konkurenciju)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Razvoj seoskog turističkog domaćinstva Gostoljublje je otpočeo 2002.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godine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, u okviru porodičnog poljoprivredng gazdinstva, kao dodana aktivnost domaćina. Taj posao su započeli Marija i Željko Sredić, napuštajući poslove u gradu i vraćajući se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Marijino porodično imanje (imanje porodice Luković) ukupne površine 12 hektara. Zahvaljujući prethodnim studijama turizma oni su znali da aktuelni trendovi turističkog razvoja: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upućuju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ka potrebama ljudi da više puta godišnje (umesto jednom do dva puta) odlaze na više kraćih (umesto manje dužih) odmora,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se moderni turizam više ne bazira na pasivnom boravku na jednom mestu, sa aktivnostima tipa 3S (na morskoj plaži), već da je usmeren ka aktivnom 3E turizmu, koji podrazumeva radoznalost, učenje i istraživanje;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se turistička putovanja više ne upražnjavaju samo tokom letnje i eventualno zimske sezone, već tokom cele godine;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je ruralni, seoski turizam jedan od vidova turizma koji pruža ispunjavanje prethodno navedenih potreba;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ruralni turizam ne podrazumeva samo boravak u kući domaćina, već boravak u različitim objektima, tako da i domaćin i turisti mogu da imaju viši stepen privatnosti;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gosti seoskog turizma pored boravka u smeštajnim objektima žele i različite aktivnosti;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veliki broj gostiju nema nameru da boravi – spava u seoskom domaćinstvu, ali da su voljni da u njemu provedu poludnevni ili jednodnevni izlet;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ruralni turizam ne mora da bude samo dodatna već i glavna delatnost domaćina;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je digitalna promocija i rezervacija aktivno zaživala i da zamenjuje tradicionalne oblike promocije i rezervacije;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se mogu očekivati gosti iz šire regije, ali i da azijsko tržište postaje sve zanimljivije. </w:t>
      </w:r>
    </w:p>
    <w:p w:rsidR="001528E7" w:rsidRPr="001528E7" w:rsidRDefault="001528E7" w:rsidP="001528E7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ab/>
        <w:t xml:space="preserve">Pored toga znali su da prirodno okruženje sela Mionica predstavlja atrakciju koja već privlači turiste, budući da je postojalo nekoliko seoskih domaćinstava koja su iznajmljivala sobe turistima,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i da dva domaćinstva (Jovanović i Milogošće) već razvijaju i dodatne ponude.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Međutim, procenili su da ponuda okruženja ipak nije zasićena i da ima tržišnog prostora da se i oni upuste u takve aktivnosti.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Njihova misija i vizija se zanivala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tome da napuštajući nesigurne i slabo plaćene poslove u gradu, gde su radili za druge, počnu posao gde će sami sebi biti gazde i to u prirodnom, nezagađenom okruženju, i da ga, šireći porodicu, razvijaju tako da turističko poslovanje postane osnovni vid njihovog prihodovanja. Osnovni cilj je bio da postepeno,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seoskog domaćinstva koje izdaje sobe, razvijajući se po savremenim pravilima seoskog turizma (prateći stalno trendove i praksu), postanu lider na tržištu ruralnog turizma u Zapadnoj Srbiji. </w:t>
      </w: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  <w:r w:rsidRPr="001528E7"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  <w:t>MESTO (položaj, lokacija, pristupačnost, konkurencija)</w:t>
      </w: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16"/>
          <w:szCs w:val="16"/>
          <w:lang w:val="hr-HR"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1528E7" w:rsidRPr="001528E7" w:rsidTr="00CB2173">
        <w:tc>
          <w:tcPr>
            <w:tcW w:w="9514" w:type="dxa"/>
            <w:shd w:val="clear" w:color="auto" w:fill="auto"/>
          </w:tcPr>
          <w:p w:rsidR="001528E7" w:rsidRPr="001528E7" w:rsidRDefault="001528E7" w:rsidP="001528E7">
            <w:pPr>
              <w:spacing w:after="0" w:line="288" w:lineRule="auto"/>
              <w:rPr>
                <w:rFonts w:ascii="Calibri" w:eastAsia="SimSun" w:hAnsi="Calibri" w:cs="Calibri"/>
                <w:kern w:val="1"/>
                <w:sz w:val="24"/>
                <w:szCs w:val="24"/>
                <w:lang w:val="hr-HR" w:eastAsia="ar-SA"/>
              </w:rPr>
            </w:pPr>
            <w:r w:rsidRPr="001528E7"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val="hr-HR" w:eastAsia="ar-SA"/>
              </w:rPr>
              <w:t>Položaj analiziranog subjekta</w:t>
            </w:r>
            <w:r w:rsidRPr="001528E7">
              <w:rPr>
                <w:rFonts w:ascii="Calibri" w:eastAsia="SimSun" w:hAnsi="Calibri" w:cs="Calibri"/>
                <w:kern w:val="1"/>
                <w:sz w:val="24"/>
                <w:szCs w:val="24"/>
                <w:lang w:val="hr-HR" w:eastAsia="ar-SA"/>
              </w:rPr>
              <w:t xml:space="preserve"> - gde se subjekt nalazi – u kom delu Srbije i u kakvom okruženju; kako se dolazi do subjekta, kakvim sve putevima; koliko je udaljeno kilometara od značajnih naselja kao repera, pogodnosti položaja i sl.</w:t>
            </w:r>
          </w:p>
          <w:p w:rsidR="001528E7" w:rsidRPr="001528E7" w:rsidRDefault="001528E7" w:rsidP="001528E7">
            <w:pPr>
              <w:spacing w:after="0" w:line="288" w:lineRule="auto"/>
              <w:rPr>
                <w:rFonts w:ascii="Calibri" w:eastAsia="SimSun" w:hAnsi="Calibri" w:cs="Calibri"/>
                <w:kern w:val="1"/>
                <w:sz w:val="24"/>
                <w:szCs w:val="24"/>
                <w:lang w:val="hr-HR" w:eastAsia="ar-SA"/>
              </w:rPr>
            </w:pPr>
            <w:r w:rsidRPr="001528E7"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val="hr-HR" w:eastAsia="ar-SA"/>
              </w:rPr>
              <w:t xml:space="preserve">Okruženje i konkurencija – </w:t>
            </w:r>
            <w:r w:rsidRPr="001528E7">
              <w:rPr>
                <w:rFonts w:ascii="Calibri" w:eastAsia="SimSun" w:hAnsi="Calibri" w:cs="Calibri"/>
                <w:kern w:val="1"/>
                <w:sz w:val="24"/>
                <w:szCs w:val="24"/>
                <w:lang w:val="hr-HR" w:eastAsia="ar-SA"/>
              </w:rPr>
              <w:t>kakvo je prirodno okruženje, šta pruža, i kakva je konkurencija u neposrednoj blizini</w:t>
            </w:r>
          </w:p>
        </w:tc>
      </w:tr>
    </w:tbl>
    <w:p w:rsidR="001528E7" w:rsidRPr="001528E7" w:rsidRDefault="001528E7" w:rsidP="001528E7">
      <w:pPr>
        <w:spacing w:after="0" w:line="288" w:lineRule="auto"/>
        <w:rPr>
          <w:rFonts w:ascii="Times New Roman" w:eastAsia="Calibri" w:hAnsi="Times New Roman" w:cs="Times New Roman"/>
          <w:sz w:val="10"/>
          <w:szCs w:val="10"/>
        </w:rPr>
      </w:pPr>
      <w:r w:rsidRPr="001528E7">
        <w:rPr>
          <w:rFonts w:ascii="Times New Roman" w:eastAsia="SimSun" w:hAnsi="Times New Roman" w:cs="Times New Roman"/>
          <w:kern w:val="1"/>
          <w:sz w:val="10"/>
          <w:szCs w:val="10"/>
          <w:lang w:val="hr-HR" w:eastAsia="ar-SA"/>
        </w:rPr>
        <w:tab/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Objekti Etno selo Gostoljublje se nalazi u podnožju Divčibara, visoravni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planini Maljen, u istočnom delu sela Mionica, ka selu Skakavci. Mionica je locirana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tertoriji opštine Kosjerić, nedaleko od varošice Ražana. Nalazi se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nadmorskoj visini od 620m i u njoj živi 232 stanovnika.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I Kosjerić i Ražana se nalaze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magistralnom putu M21, koji vodi od Novoga Sada do Zlatibora, a na kome se nalaze i Valjevo, Šabac i Užice. Ražana je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Novog Sada udaljena oko 180 kilometara, od Šapca oko 115, od Valjeva 35 kilomertara.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druge strane, do Užica do Ražane ima 45, a od Kosjerića 10 kilometara. Do Ražane se može doći i iz pravca Beograda, preko Valjeva, putem dugim 125.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kilometara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>. Do Kosjerića se može doći i železnicom, prugom Beograd Bar.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 dolasku u Ražanu do pod-divčibarskog sela Mionica vodi uzani,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asvaltirani seski put i Gostoljublje je udaljeno oko 8 kilometara, odnosno 15-ak minu ta vožnje. Do njega se istim putem može stići i do centra Divčibara, koje su udaljene dodatnih 20 kilometara,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35 minuta vožnje.</w:t>
      </w:r>
    </w:p>
    <w:p w:rsidR="001528E7" w:rsidRPr="001528E7" w:rsidRDefault="001528E7" w:rsidP="001528E7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ab/>
        <w:t xml:space="preserve">Kako se iz navedenih informacija vidi Gostoljublje je relativno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dobro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povezano putnom mrežom i do njega se lako i brzo dolazi iz svih pomenutih centara, a preko njih i iz drugih delova Srbije. Zato je pogodno za višednevni boravak zainteresovanih turista,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i za poludnevne i celodnevne izlete, kako stanovnika obližnjih naselja, tako i turista koji borave na drugim destinacijama u okolini. </w:t>
      </w:r>
    </w:p>
    <w:p w:rsidR="001528E7" w:rsidRPr="001528E7" w:rsidRDefault="001528E7" w:rsidP="001528E7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Selo Mionica je tipično planinsko selo, rasuto po brežuljcima.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Njeno okruženje je brdovito,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šumama, livadama, potocima...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Ispod brda Subjela izvire reka Mionica.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Ova reka je tipična planinska reka, brza, hladna, puna manjih brzaka i njen tok vijuga kroz brdovito područje.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riba koje žive u vodama mioničke reke najčešće su klen, krkuša i plova tako da će i ljubitelji ribolova uživati u svojim omiljenim aktivnostima. Nedaleko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sela nalazi se i lovište Maljen-Bukovi koje obiluje srnama, divljim svinjama i zečevima, a nalazi se u okviru preduzeća Srbija šume.</w:t>
      </w:r>
    </w:p>
    <w:p w:rsidR="001528E7" w:rsidRPr="001528E7" w:rsidRDefault="001528E7" w:rsidP="001528E7">
      <w:pPr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Područje sela Mionica karakteriše izobilje lekovitog bilja koje raste u nezagađenoj sredini.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Tu se može brati nana, kantarion, majčina dušica, hajdučka trava, kamilica… Postoji i dosta šumskog voća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čega su najzastupljenije divlje jagode, borovnica, maline, kupine…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Područje je bogato i pečurakama.</w:t>
      </w:r>
      <w:proofErr w:type="gramEnd"/>
    </w:p>
    <w:p w:rsidR="001528E7" w:rsidRPr="001528E7" w:rsidRDefault="001528E7" w:rsidP="001528E7">
      <w:pPr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Boravak u ovakvom prirodnom okruženju pruža mogućnosti za šetnje, rekreaciju, bavljenje sportom...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 Mioničkoj reci se može i kupati.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Za planinarenje i šetnju postoje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dobro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obeležene staze kojima se stiže do Divčibara i Subjela sa kojih se pruža nezaboravan pogled na panoramu ovog kraja.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Okolina je idealna za ljubitelje biciklizma.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Tokom zimskih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dana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sankanje i skijanje su moguće aktivnosti.</w:t>
      </w:r>
    </w:p>
    <w:p w:rsidR="001528E7" w:rsidRPr="001528E7" w:rsidRDefault="001528E7" w:rsidP="001528E7">
      <w:pPr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U neposrednoj blizini Gostoljublja postoji više drugih seoskih turističkih domaćinstava koja primaju turiste,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kojih su poslovno najrazvijenija dva.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Prvo je seosko domaćinstvo Jovanović (Milesa i Milutin).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Oni su jedni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pionira seoskog turizma ne samo u Mionici i Zapadnoj Srbiji već i u celoj državi. Njihovo domaćinstvo je turistički aktivno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1982.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godine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. Sastoji se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jedne stare, preuređene seoske kuće sa 3 sobe i 8 ležaja i velike trpezarije, tako da pored usluge smeštaja pružaju i uslugu ishrane, bazirane na domaćim specijalitetima.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Oni ostvaruju između 500 i 800 noćenja godišnje.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Za svoje goste organizuju šetnje po okolini.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Za ove domaćine bavljenje turizmom je dopuska delatnost</w:t>
      </w:r>
    </w:p>
    <w:p w:rsidR="001528E7" w:rsidRPr="001528E7" w:rsidRDefault="001528E7" w:rsidP="001528E7">
      <w:pPr>
        <w:spacing w:after="0" w:line="264" w:lineRule="auto"/>
        <w:ind w:firstLine="72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Drugo domaćinstvo je turističko etno domaćinstvo Milogošće.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Za njegove vlasnike rad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turistima predstavlja značajnu, prevashodnu delatnost i zato su se bazirali na dodatnom razvoju sadržaja. Domaćinstvo Milogošće raspolaže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pet trokrevetnih soba u prvoj kategori koje poseduju kupatila, balkone i bežični internet. Zajednički prostor za goste je sala kapaciteta 40 osoba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kuhinjom i mokrim čvorom. Sam kapacitet restorana, koji je veći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broja kreveta, ukazuje da on nije namenjen samo gostima na pansionu, već da domaćinstvo prima na obedovanje i izletnike koji nisu u njihovom smeštaju. Pored toga u okviru domaćinstva se nalazi i otvoreni bazen. I ovde je ishrana bazirana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domaćim specijalitetima. I vlasnici Milogošća za </w:t>
      </w:r>
      <w:r w:rsidRPr="00152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svoje goste organizuju šetnje po okolini, s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tim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što je domaćin aktivni pčelar, tako da se gosti, pored posluženja medom, mogu upoznati i sa procesom pčelarske proizvodnje.</w:t>
      </w:r>
    </w:p>
    <w:p w:rsidR="001528E7" w:rsidRPr="001528E7" w:rsidRDefault="001528E7" w:rsidP="001528E7">
      <w:pPr>
        <w:spacing w:after="0" w:line="264" w:lineRule="auto"/>
        <w:rPr>
          <w:rFonts w:ascii="Times New Roman" w:eastAsia="SimSun" w:hAnsi="Times New Roman" w:cs="Times New Roman"/>
          <w:kern w:val="1"/>
          <w:sz w:val="10"/>
          <w:szCs w:val="10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i/>
          <w:kern w:val="1"/>
          <w:sz w:val="24"/>
          <w:szCs w:val="24"/>
          <w:lang w:val="hr-HR" w:eastAsia="ar-SA"/>
        </w:rPr>
      </w:pPr>
      <w:r w:rsidRPr="001528E7">
        <w:rPr>
          <w:rFonts w:ascii="Times New Roman" w:eastAsia="SimSun" w:hAnsi="Times New Roman" w:cs="Times New Roman"/>
          <w:i/>
          <w:kern w:val="1"/>
          <w:sz w:val="24"/>
          <w:szCs w:val="24"/>
          <w:lang w:val="hr-HR" w:eastAsia="ar-SA"/>
        </w:rPr>
        <w:t>Zaključak: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Položaj turističkog domaćinstva Gostoljublje je veoma povoljan.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Ono se nalazi u podplaninskom prirodnom okruženju nedaleko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prometne saobraćajnice koja povezuje značajne centre zapadne Srbije (kako gradove tako i postojeće turističke destinacije), a predstavlja i tansferzalu sa severozapadnim delom države. Mana je loš kvalitet toga puta, a dodatna opasnost da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će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sa potpunim aktiviranjem autoputa od Beograda ka Crnoj Gori nivo prometa na tom putu opasti. Mada ta opasnost ne bi trebala da bude izražena u velikoj meri, kada se ima u vidu da većina gostiju nije u tranzitu, već dolazi ciljano na ovo odredište, mada u perspektivi ona može i da poraste, ako se neposrednu uz autoput aktiviraju subjekti sa sličnim ili višim nivoom atraktivnosti, koji bi, i ako nisu u neposrednom okruženju, mogli da predstavljaju veliku konkurenciju.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Konkurencija koja trenutno postoji u neposrednom okruženju ne predstavlja opasnost, već snagu, budući da doprinosi aktuelizaciji celokupne mikro destinacije.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  <w:r w:rsidRPr="001528E7"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  <w:t>PROIZVOD (smeštajni kapaciteti, ishrana, dodatne pogodnosti, dodatne usluge)</w:t>
      </w:r>
    </w:p>
    <w:p w:rsidR="001528E7" w:rsidRPr="001528E7" w:rsidRDefault="001528E7" w:rsidP="001528E7">
      <w:pPr>
        <w:spacing w:after="0" w:line="288" w:lineRule="auto"/>
        <w:ind w:firstLine="720"/>
        <w:rPr>
          <w:rFonts w:ascii="Times New Roman" w:eastAsia="SimSun" w:hAnsi="Times New Roman" w:cs="Times New Roman"/>
          <w:b/>
          <w:kern w:val="1"/>
          <w:sz w:val="10"/>
          <w:szCs w:val="10"/>
          <w:lang w:val="hr-HR"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1528E7" w:rsidRPr="001528E7" w:rsidTr="00CB2173">
        <w:tc>
          <w:tcPr>
            <w:tcW w:w="9514" w:type="dxa"/>
            <w:shd w:val="clear" w:color="auto" w:fill="auto"/>
          </w:tcPr>
          <w:p w:rsidR="001528E7" w:rsidRPr="001528E7" w:rsidRDefault="001528E7" w:rsidP="001528E7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val="hr-HR" w:eastAsia="ar-SA"/>
              </w:rPr>
            </w:pPr>
            <w:r w:rsidRPr="001528E7">
              <w:rPr>
                <w:rFonts w:ascii="Calibri" w:eastAsia="SimSun" w:hAnsi="Calibri" w:cs="Calibri"/>
                <w:kern w:val="1"/>
                <w:lang w:val="hr-HR" w:eastAsia="ar-SA"/>
              </w:rPr>
              <w:t>Turistički proizvod predstavlja svojevrstan miks različitih usluga koje se turistima nude kao jedinstveni paket. On sadrži smeštajne kapacitete, ishranu, razlišite dodatne pogodnosti, kao i raznovrsnu dodatnu ponudu.</w:t>
            </w:r>
          </w:p>
        </w:tc>
      </w:tr>
    </w:tbl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kern w:val="1"/>
          <w:sz w:val="10"/>
          <w:szCs w:val="10"/>
          <w:lang w:val="hr-HR" w:eastAsia="ar-SA"/>
        </w:rPr>
      </w:pPr>
    </w:p>
    <w:p w:rsidR="001528E7" w:rsidRPr="001528E7" w:rsidRDefault="001528E7" w:rsidP="001528E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28E7">
        <w:rPr>
          <w:rFonts w:ascii="Times New Roman" w:eastAsia="Calibri" w:hAnsi="Times New Roman" w:cs="Times New Roman"/>
          <w:b/>
          <w:i/>
          <w:sz w:val="24"/>
          <w:szCs w:val="24"/>
        </w:rPr>
        <w:t>Smeštaj, ishrana i osnovne dodatne pogodosti</w:t>
      </w:r>
    </w:p>
    <w:p w:rsidR="001528E7" w:rsidRPr="001528E7" w:rsidRDefault="001528E7" w:rsidP="001528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Početni smeštajni kapaciteti domaćinstva,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kojima je ono počelo da se 2002.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godine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razvija u turistički kompleks bile su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sobe u okviru renovirane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kuće domaćina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, u kojoj su gosti i obedovali. Posle renoviranja kuća je imala 4 sobe opremljene za prijem turista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13 ležajeva i dva zajednička kupatila. Pored mogućnosti boravkama u sobama domaćini su uočili da pojedini gosti žele poseban doživljaj spavanja u za njih nesvakidašnjem, a za selo autentičnom ambijentu i zato su dve godine kasnije, 2004.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godine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, pored kuće postavili i za spavanje opremili jedan mali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stari vajat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iz 19.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veka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528E7" w:rsidRPr="001528E7" w:rsidRDefault="001528E7" w:rsidP="001528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daljim razvojem turističkog domaćinstva, na praznom placu nedaleko od kuće, tokom narednog razvojnog perioda (2006. godine) podignuto je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6 novih većih vajata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apartmanskog tipa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(sa svojim kupatilima, predsobljem i terasom) sa 13 ležajeva.</w:t>
      </w:r>
    </w:p>
    <w:p w:rsidR="001528E7" w:rsidRPr="001528E7" w:rsidRDefault="001528E7" w:rsidP="001528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Tokom daljeg razvoja, u drugoj polovine druge decenije ovoga veka, smeštajni kapaciteti Gostoljublja su dodatno prošireni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drugačijim sadržajima. Nedaleko od kompleksa sa kućom i vajatima, ali na posebnoj izdvojenoj i ograćenoj parceli udaljenoj oko 150 metara, sagradili su posebnu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kuću za odmor (</w:t>
      </w:r>
      <w:r w:rsidRPr="001528E7">
        <w:rPr>
          <w:rFonts w:ascii="Times New Roman" w:eastAsia="Calibri" w:hAnsi="Times New Roman" w:cs="Times New Roman"/>
          <w:b/>
          <w:i/>
          <w:sz w:val="24"/>
          <w:szCs w:val="24"/>
        </w:rPr>
        <w:t>Willa Wass Housse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1528E7">
        <w:rPr>
          <w:rFonts w:ascii="Times New Roman" w:eastAsia="Calibri" w:hAnsi="Times New Roman" w:cs="Times New Roman"/>
          <w:sz w:val="24"/>
          <w:szCs w:val="24"/>
        </w:rPr>
        <w:t>, na sprat, sa luksuznim, modernism smeštajem, sa velikim dnevnim boravkom, kuhinjom, dve spavaće sobe, dva kupatila, terasom i zasebnim dvorištem, koja se izdaje kao jedna celina.</w:t>
      </w:r>
    </w:p>
    <w:p w:rsidR="001528E7" w:rsidRPr="001528E7" w:rsidRDefault="001528E7" w:rsidP="001528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Za goste koji žele autentičniji doživljaj seoskog života naknadno je postavljen još jedan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 xml:space="preserve">vajat, </w:t>
      </w:r>
      <w:proofErr w:type="gramStart"/>
      <w:r w:rsidRPr="001528E7">
        <w:rPr>
          <w:rFonts w:ascii="Times New Roman" w:eastAsia="Calibri" w:hAnsi="Times New Roman" w:cs="Times New Roman"/>
          <w:b/>
          <w:sz w:val="24"/>
          <w:szCs w:val="24"/>
        </w:rPr>
        <w:t>ali</w:t>
      </w:r>
      <w:proofErr w:type="gramEnd"/>
      <w:r w:rsidRPr="001528E7">
        <w:rPr>
          <w:rFonts w:ascii="Times New Roman" w:eastAsia="Calibri" w:hAnsi="Times New Roman" w:cs="Times New Roman"/>
          <w:b/>
          <w:sz w:val="24"/>
          <w:szCs w:val="24"/>
        </w:rPr>
        <w:t xml:space="preserve"> u izdvojenom prostoru na proplanku</w:t>
      </w:r>
      <w:r w:rsidRPr="001528E7">
        <w:rPr>
          <w:rFonts w:ascii="Times New Roman" w:eastAsia="Calibri" w:hAnsi="Times New Roman" w:cs="Times New Roman"/>
          <w:sz w:val="24"/>
          <w:szCs w:val="24"/>
        </w:rPr>
        <w:t>, takođe van centralnog dela kompleksa (u okviru prostora za kampovanje).</w:t>
      </w:r>
    </w:p>
    <w:p w:rsidR="001528E7" w:rsidRPr="001528E7" w:rsidRDefault="001528E7" w:rsidP="001528E7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  <w:r w:rsidRPr="001528E7"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  <w:tab/>
        <w:t>Zbirno, svi kapaciteti Gostoljublja imaju oko 80 kreveta, tako da postoji mogućnost i prijema većih grupa.</w:t>
      </w:r>
    </w:p>
    <w:p w:rsidR="001528E7" w:rsidRPr="001528E7" w:rsidRDefault="001528E7" w:rsidP="001528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Pored toga, takođe nedaleko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osnovnog dela kompleksa, samo sa druge strane puta, formiran je i poseban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prostor za kampovanje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, gde kamperi mogu da postave svoju kamp opremu, ali i tu se nalazi jedan vajat koji može da se iznajmi. U okviru njega postoji i posebna prostorija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neophodnim mokrim čvorom. Tu je takođe i letnja kuhinja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baštom</w:t>
      </w:r>
    </w:p>
    <w:p w:rsidR="001528E7" w:rsidRPr="001528E7" w:rsidRDefault="001528E7" w:rsidP="001528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Uz kamp proctor, a povezan sa njim, sagrađen je i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degustacioni centra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– zaseban objekat u kome su stalno izloženi proizvodi lokalnog udruženja Maljenske domaćice, koje se bavi proizvodnjom i prodajom različitih vrsta slatke i slane zimnice kao i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prostor za dnevni predah sa klupama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i to sa ukupnim kapacitetom od 100 mesta za sedenje.</w:t>
      </w:r>
    </w:p>
    <w:p w:rsidR="001528E7" w:rsidRPr="001528E7" w:rsidRDefault="001528E7" w:rsidP="001528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Za svoje goste domaćini Gostoljublja su u okviru parcele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kućom i vajatima sagradili i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restoran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ukupnog kapaciteta 100 mesta, u kome se poslužuju prvenstveno jela domaće kuhinje. Po potrebi ovaj proctor se lako pretvara u manji kongresni centar namenjen predavanjima, tribinama i sl. Kapacitet restorana je znatno veći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kapaciteta smeštaja, tako da on može da primi i izletnike, ali i da se u njemu priređuju različiti programi: poslovni ručkovi, razne zabave i sl.</w:t>
      </w:r>
    </w:p>
    <w:p w:rsidR="001528E7" w:rsidRPr="001528E7" w:rsidRDefault="001528E7" w:rsidP="001528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Za svoje goste domaćini Gostoljublja su u okviru centralnog kompleksa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kućom, vajatima i restoranom postavili i jedan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bazen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sa sunčalištem.</w:t>
      </w:r>
    </w:p>
    <w:p w:rsidR="001528E7" w:rsidRPr="001528E7" w:rsidRDefault="001528E7" w:rsidP="001528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Smeštajni kapaciteti imaju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grejanje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(uljnim radijatorima),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TV uređaje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, obezbeđen je i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WF pristup internet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, kao i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dečije igralište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1528E7">
        <w:rPr>
          <w:rFonts w:ascii="Times New Roman" w:eastAsia="Calibri" w:hAnsi="Times New Roman" w:cs="Times New Roman"/>
          <w:b/>
          <w:sz w:val="24"/>
          <w:szCs w:val="24"/>
        </w:rPr>
        <w:t>parking prostor</w:t>
      </w:r>
      <w:r w:rsidRPr="001528E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</w:p>
    <w:p w:rsidR="001528E7" w:rsidRPr="001528E7" w:rsidRDefault="001528E7" w:rsidP="001528E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528E7">
        <w:rPr>
          <w:rFonts w:ascii="Times New Roman" w:eastAsia="Calibri" w:hAnsi="Times New Roman" w:cs="Times New Roman"/>
          <w:b/>
          <w:i/>
          <w:sz w:val="24"/>
          <w:szCs w:val="24"/>
        </w:rPr>
        <w:t>Dodatna ponuda</w:t>
      </w:r>
    </w:p>
    <w:p w:rsidR="001528E7" w:rsidRPr="001528E7" w:rsidRDefault="001528E7" w:rsidP="001528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Svesni da turisti u selo (kao i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bilo koje drugo turističko odredište) ne dolaze samo zbog smeštaja i ishrane, domaćini Gostoljublja su se potrudili da za svoje goste ponude širok spektar usluga iz dodatne ponude. Ta ponuda nije namenjena samo gostima u smeštajnim jedinicima već i izletnicima koji se opredele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poludnevni ili celodnevni izlet, a zbog kojih je planiran i veći kapacitet restorana od ukupnih smeštajnih kapaciteta, kao i terase sa stolovima pored degustacionog centra. Zato domaćini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organizuju :</w:t>
      </w:r>
      <w:proofErr w:type="gramEnd"/>
    </w:p>
    <w:p w:rsidR="001528E7" w:rsidRPr="001528E7" w:rsidRDefault="001528E7" w:rsidP="001528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>posebne programe za team – bilding</w:t>
      </w:r>
    </w:p>
    <w:p w:rsidR="001528E7" w:rsidRPr="001528E7" w:rsidRDefault="001528E7" w:rsidP="001528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>posebne programe za seminare (za koje se restoran prekoncipira u kongresnu salu)</w:t>
      </w:r>
    </w:p>
    <w:p w:rsidR="001528E7" w:rsidRPr="001528E7" w:rsidRDefault="001528E7" w:rsidP="001528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izdavanje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prostora i organizovanje poslovnih i privatnih ručkova, svadbi i sl.</w:t>
      </w:r>
    </w:p>
    <w:p w:rsidR="001528E7" w:rsidRPr="001528E7" w:rsidRDefault="001528E7" w:rsidP="001528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>posebne programe za Novu godinu i druge praznike</w:t>
      </w:r>
    </w:p>
    <w:p w:rsidR="001528E7" w:rsidRPr="001528E7" w:rsidRDefault="001528E7" w:rsidP="001528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>posebne programe za đačke izlete i škole u prirodi</w:t>
      </w:r>
    </w:p>
    <w:p w:rsidR="001528E7" w:rsidRPr="001528E7" w:rsidRDefault="001528E7" w:rsidP="001528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izlete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po bližoj (crkve, manastiri, vodopadi…) i daljoj okolini (Divčibare, Zlatibor, Tara, Valjevo, Kosjerić…)</w:t>
      </w:r>
    </w:p>
    <w:p w:rsidR="001528E7" w:rsidRPr="001528E7" w:rsidRDefault="001528E7" w:rsidP="001528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>manifestacije sa prikazom proizvodnje hrane i degustacijom</w:t>
      </w:r>
    </w:p>
    <w:p w:rsidR="001528E7" w:rsidRPr="001528E7" w:rsidRDefault="001528E7" w:rsidP="001528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bCs/>
          <w:sz w:val="24"/>
          <w:szCs w:val="24"/>
        </w:rPr>
        <w:t>dečiji kampovi, uz spavanje u šatorima, malu školu planinara (orjentiring, preživljavanje, spust sa užetom, priprema hrane u prirodi, sportska nadmetanja i druženje)</w:t>
      </w:r>
    </w:p>
    <w:p w:rsidR="001528E7" w:rsidRPr="001528E7" w:rsidRDefault="001528E7" w:rsidP="001528E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sl.</w:t>
      </w:r>
    </w:p>
    <w:p w:rsidR="001528E7" w:rsidRPr="001528E7" w:rsidRDefault="001528E7" w:rsidP="001528E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Jedna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posebnih aktivnosti koja se realizuje od 2019.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godine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je interpretacija svadbenih običaja Zapadne Srbije, sa improvizovanom svadbom, za koju su naročito zainteresovani posetioci iz Kine.</w:t>
      </w:r>
    </w:p>
    <w:p w:rsidR="001528E7" w:rsidRPr="001528E7" w:rsidRDefault="001528E7" w:rsidP="001528E7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1528E7" w:rsidRPr="001528E7" w:rsidRDefault="001528E7" w:rsidP="001528E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528E7">
        <w:rPr>
          <w:rFonts w:ascii="Times New Roman" w:eastAsia="Calibri" w:hAnsi="Times New Roman" w:cs="Times New Roman"/>
          <w:i/>
          <w:sz w:val="24"/>
          <w:szCs w:val="24"/>
        </w:rPr>
        <w:t>Zaključak:</w:t>
      </w:r>
    </w:p>
    <w:p w:rsidR="001528E7" w:rsidRPr="001528E7" w:rsidRDefault="001528E7" w:rsidP="00152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ab/>
        <w:t xml:space="preserve">Domaćinstvo Gostoljublje nudi veoma širok i raznovrstan proizvodni spektar usluga, koji se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jedne strane zasniva na raznovrsnosti smeštajnih kapaciteta (miks sledećih elemenata: seosko domaćinstvo, B&amp;B hotel, porodični hotel, seoska kuća za odmor, kamp, restoran, centar za degustaciju…), a sa druge strane od niza različitih dodatnih usluga koje se ne nude samo </w:t>
      </w:r>
      <w:r w:rsidRPr="00152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gostima na pansionu već i izletnicima. Broj takvih elemenata proizvoidnog miksa je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jedne strane snaga, a sa druge strane i opasnost budući da može da vodi ka kontraproduktivnom svaštarenju, koje je u ovom trenutku neminovnost uslovljena potrebom za popunjavanjem kapaciteta. Ovakva diversifikacija proizvoda ukazuje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nameru da Gostoljublje bude zasebna, sebi dovoljna mikrodestinacija resort tipa, koja će turistima na jednom mestu pružiti sve što im je potrebno za boravak, ali će biti i otvorena prema široj okolini.</w:t>
      </w: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28E7">
        <w:rPr>
          <w:rFonts w:ascii="Times New Roman" w:eastAsia="Calibri" w:hAnsi="Times New Roman" w:cs="Times New Roman"/>
          <w:b/>
          <w:sz w:val="24"/>
          <w:szCs w:val="24"/>
        </w:rPr>
        <w:t>CENA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obzirom na širok spektar usluga, cenovnik je veoma raznovrstan.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>Iznajmljivanje luksuzne kuće za odmor (</w:t>
      </w:r>
      <w:r w:rsidRPr="001528E7">
        <w:rPr>
          <w:rFonts w:ascii="Times New Roman" w:eastAsia="Calibri" w:hAnsi="Times New Roman" w:cs="Times New Roman"/>
          <w:i/>
          <w:sz w:val="24"/>
          <w:szCs w:val="24"/>
        </w:rPr>
        <w:t>Willa Wass Housse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) po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danu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je 120 evra, bez obzira na broj gostiju. Kuća ima svoju kuhinju, tako da gosti mogu da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sami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pripremaju hranu, a ako žele mogu da se hrane i u restoranu kompleksa, prema cenovniku, po osobi: doručak 5€, ručak 7€, večera 5€.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Za goste njihovih drugih smeštajnih jedinica ponuda se kreće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prenoćišta bez ishrane za 15€ i noćenja sa doručkom koje po osobi iznosi 18€, preko polupansiona za 23€, do punog pansiona za 27€, a ako jedna osoba želi da sama boravi u vajatu, cena punog pansiona je 45€. 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Pored ove ponude, koja se odnosi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goste koji noće u kompleksu, postoje i posebne ponude za dnevne i poludnevne izletnike. Za njih je dnevni najam sobe/vajata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pansionskim ručkom 20€, dnevni obilazak sa pansionskim ručkom 10€, doručak 5€, ručak 7€, večera 5€.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Uz sve to, za organizovanje proslava (ručkova) do 50 osoba cena zakupa prostora,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ishranom je od 15 do 30€ po osobi, zavisno od tipa usluge (bez/sa pićem, meni...). Takođe se, po preciznom dogovoru, naplaćuju i dodatne ponude, tipa organizacije izleta i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sl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1528E7" w:rsidRPr="001528E7" w:rsidRDefault="001528E7" w:rsidP="001528E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28E7">
        <w:rPr>
          <w:rFonts w:ascii="Times New Roman" w:eastAsia="Calibri" w:hAnsi="Times New Roman" w:cs="Times New Roman"/>
          <w:i/>
          <w:sz w:val="24"/>
          <w:szCs w:val="24"/>
        </w:rPr>
        <w:t>Zaključak</w:t>
      </w:r>
    </w:p>
    <w:p w:rsidR="001528E7" w:rsidRPr="001528E7" w:rsidRDefault="001528E7" w:rsidP="00152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ab/>
        <w:t xml:space="preserve">Cene usluga, koje su vise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cena sličnih uskuga u Srbiji, ali niže od usluga u međunarodnoj regiji, adekvatne su kvalitetu i troškovima rada.</w:t>
      </w: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28E7">
        <w:rPr>
          <w:rFonts w:ascii="Times New Roman" w:eastAsia="Calibri" w:hAnsi="Times New Roman" w:cs="Times New Roman"/>
          <w:b/>
          <w:sz w:val="24"/>
          <w:szCs w:val="24"/>
        </w:rPr>
        <w:t>KADROVI (ljudi)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Poslovanje Gostoljublja predstavlja pre svega porodični posao, koji sprovode Marija i Željko Sredić uz pomoć starijih članova porodice,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sa širenjem kapaciteta i ponude, neprestano angažuju i promenjiv broj zaposlenih. I Željko i Marija su završili srednju školu, i nastavili vise studije, koje su sa zasnivanjem porodice prekinuli, ali su sa započinjanjem posla nastavili, i to iz oblasti turizma, uz stalno usavršavanje na različitim nacionalnim i međunarodnim seminarima i radionicama, tako da su mnoga saznanja, iz teorije i prakse, primenjivali u svom domaćinstvu. Željko je pre ulaska u posao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Gostoljubljem radio u preduzeću gde je stekao iskustva u poslovima koji su zahtevali konkurisanje na projekte.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Dodatni zaposleni koje povremeno, shodno potrebama angažuju su neretko studenti turizma i poslovanja.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Pored njih često se angažuju žene iz okruženja, koje su organizovane preko udruženja Maljenske domaćice.</w:t>
      </w:r>
    </w:p>
    <w:p w:rsidR="001528E7" w:rsidRPr="001528E7" w:rsidRDefault="001528E7" w:rsidP="001528E7">
      <w:pPr>
        <w:spacing w:after="0" w:line="288" w:lineRule="auto"/>
        <w:ind w:firstLine="720"/>
        <w:rPr>
          <w:rFonts w:ascii="Times New Roman" w:eastAsia="Calibri" w:hAnsi="Times New Roman" w:cs="Times New Roman"/>
          <w:sz w:val="10"/>
          <w:szCs w:val="10"/>
        </w:rPr>
      </w:pPr>
    </w:p>
    <w:p w:rsidR="001528E7" w:rsidRPr="001528E7" w:rsidRDefault="001528E7" w:rsidP="001528E7">
      <w:pPr>
        <w:spacing w:after="0" w:line="288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528E7">
        <w:rPr>
          <w:rFonts w:ascii="Times New Roman" w:eastAsia="Calibri" w:hAnsi="Times New Roman" w:cs="Times New Roman"/>
          <w:i/>
          <w:sz w:val="24"/>
          <w:szCs w:val="24"/>
        </w:rPr>
        <w:t xml:space="preserve">Zaključak 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lastRenderedPageBreak/>
        <w:t>Prethodna iskustva, entuzijazam, formalno i neformalno obrazovanje vlasnika, mladost i spremnost da uče i da se dodatno usavršavaju, kao i znanje ientuzijazam dodatno zaposlenih, predstavljaju značajnu snagu Gostoljublja.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28E7">
        <w:rPr>
          <w:rFonts w:ascii="Times New Roman" w:eastAsia="Calibri" w:hAnsi="Times New Roman" w:cs="Times New Roman"/>
          <w:b/>
          <w:sz w:val="24"/>
          <w:szCs w:val="24"/>
        </w:rPr>
        <w:t>PROMOCIJA</w:t>
      </w:r>
    </w:p>
    <w:p w:rsidR="001528E7" w:rsidRPr="001528E7" w:rsidRDefault="001528E7" w:rsidP="001528E7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  <w:tab/>
        <w:t>P</w:t>
      </w:r>
      <w:r w:rsidRPr="001528E7">
        <w:rPr>
          <w:rFonts w:ascii="Times New Roman" w:eastAsia="Calibri" w:hAnsi="Times New Roman" w:cs="Times New Roman"/>
          <w:sz w:val="24"/>
          <w:szCs w:val="24"/>
        </w:rPr>
        <w:t>romotivnim aktivnostima</w:t>
      </w:r>
      <w:r w:rsidRPr="001528E7"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  <w:t xml:space="preserve"> 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se u Gostoljublju pridaje veoma velika pažnja, veća nego što je to uobičajeno za ovakve poslovne subjekte u okruženju. Trud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promociji se uočava već pri dolasku, gde se na skretanju sa glavnog puta, posle Ražane, nalazi velika promotivna table, a slična postoji i ispred domaćinstva. 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Pored toga Gostoljublje je, što samostalno, što zajedno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udruženjem Maljenske domaćice, srodnim udruženjem za proizvodnju suvenira (</w:t>
      </w:r>
      <w:r w:rsidRPr="001528E7">
        <w:rPr>
          <w:rFonts w:ascii="Times New Roman" w:eastAsia="Calibri" w:hAnsi="Times New Roman" w:cs="Times New Roman"/>
          <w:i/>
          <w:sz w:val="24"/>
          <w:szCs w:val="24"/>
        </w:rPr>
        <w:t>Rural art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) i udruženjem Digitalna zadruga, aktivno i na različitim sajmovima i drugim srodnim manifestacijama.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Međutim, glavne promotivne aktivnosti se obavljaju uz upotrebu savremene tehnologije.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Tako domaćinstvo Gostoljublje:</w:t>
      </w:r>
    </w:p>
    <w:p w:rsidR="001528E7" w:rsidRPr="001528E7" w:rsidRDefault="001528E7" w:rsidP="001528E7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ima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svoj sajt (http://www.gostoljublje.com) koji je korektno dizajniran a informativno veoma kvalitetan, tako da potencijalnim gostima pruža sve neophodne informacije koje mogu da ih intersuju, od položaja i mogućnosti za dolazak, preko svih proizvoda koji se nude, do cene, sa dodatnom mogućnošću rezervacije;</w:t>
      </w:r>
    </w:p>
    <w:p w:rsidR="001528E7" w:rsidRPr="001528E7" w:rsidRDefault="001528E7" w:rsidP="001528E7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aktivno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je na društvenoj mreži </w:t>
      </w:r>
      <w:r w:rsidRPr="001528E7">
        <w:rPr>
          <w:rFonts w:ascii="Times New Roman" w:eastAsia="Calibri" w:hAnsi="Times New Roman" w:cs="Times New Roman"/>
          <w:i/>
          <w:sz w:val="24"/>
          <w:szCs w:val="24"/>
        </w:rPr>
        <w:t>FaceBook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sa svojom stranom (https://www.facebook.com/priroda.odmor.selo.tradicija.eko.etno/), koja se redovno ažurira novim informativnim i promotivnim sadržajima, kako tekstualnim, tako i ilustrativnim, foto i video materijalom; takođe postoji mogućnost rezervacije;</w:t>
      </w:r>
    </w:p>
    <w:p w:rsidR="001528E7" w:rsidRPr="001528E7" w:rsidRDefault="001528E7" w:rsidP="001528E7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ima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i svoj profil na </w:t>
      </w:r>
      <w:r w:rsidRPr="001528E7">
        <w:rPr>
          <w:rFonts w:ascii="Times New Roman" w:eastAsia="Calibri" w:hAnsi="Times New Roman" w:cs="Times New Roman"/>
          <w:i/>
          <w:sz w:val="24"/>
          <w:szCs w:val="24"/>
        </w:rPr>
        <w:t>Instagramu (www.instagram.com/gostoljublje/)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, kao i kanal na </w:t>
      </w:r>
      <w:r w:rsidRPr="001528E7">
        <w:rPr>
          <w:rFonts w:ascii="Times New Roman" w:eastAsia="Calibri" w:hAnsi="Times New Roman" w:cs="Times New Roman"/>
          <w:i/>
          <w:sz w:val="24"/>
          <w:szCs w:val="24"/>
        </w:rPr>
        <w:t>YouTube</w:t>
      </w:r>
      <w:r w:rsidRPr="001528E7">
        <w:rPr>
          <w:rFonts w:ascii="Times New Roman" w:eastAsia="Calibri" w:hAnsi="Times New Roman" w:cs="Times New Roman"/>
          <w:sz w:val="24"/>
          <w:szCs w:val="24"/>
        </w:rPr>
        <w:t>, ali tu nisu zastupljeni u onolikoj meri koliko na FBu;</w:t>
      </w:r>
    </w:p>
    <w:p w:rsidR="001528E7" w:rsidRPr="001528E7" w:rsidRDefault="001528E7" w:rsidP="001528E7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- rezervacija smeštaja, sa svim neophodnim informacija je moguća i preko najrelevantnijih uslužnih Internet strana namenjenih toj vrsti poslovanja, kako onih medjunarodnih, kao što su </w:t>
      </w:r>
      <w:r w:rsidRPr="001528E7">
        <w:rPr>
          <w:rFonts w:ascii="Times New Roman" w:eastAsia="Calibri" w:hAnsi="Times New Roman" w:cs="Times New Roman"/>
          <w:i/>
          <w:sz w:val="24"/>
          <w:szCs w:val="24"/>
        </w:rPr>
        <w:t>Booking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1528E7">
        <w:rPr>
          <w:rFonts w:ascii="Times New Roman" w:eastAsia="Calibri" w:hAnsi="Times New Roman" w:cs="Times New Roman"/>
          <w:i/>
          <w:sz w:val="24"/>
          <w:szCs w:val="24"/>
        </w:rPr>
        <w:t>Trip Advisor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528E7">
        <w:rPr>
          <w:rFonts w:ascii="Times New Roman" w:eastAsia="Calibri" w:hAnsi="Times New Roman" w:cs="Times New Roman"/>
          <w:i/>
          <w:sz w:val="24"/>
          <w:szCs w:val="24"/>
        </w:rPr>
        <w:t>Hotelscombined.com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…, preko nacionalnih, kao što je </w:t>
      </w:r>
      <w:r w:rsidRPr="001528E7">
        <w:rPr>
          <w:rFonts w:ascii="Times New Roman" w:eastAsia="Calibri" w:hAnsi="Times New Roman" w:cs="Times New Roman"/>
          <w:i/>
          <w:sz w:val="24"/>
          <w:szCs w:val="24"/>
        </w:rPr>
        <w:t>Selo.com</w:t>
      </w:r>
      <w:r w:rsidRPr="001528E7">
        <w:rPr>
          <w:rFonts w:ascii="Times New Roman" w:eastAsia="Calibri" w:hAnsi="Times New Roman" w:cs="Times New Roman"/>
          <w:sz w:val="24"/>
          <w:szCs w:val="24"/>
        </w:rPr>
        <w:t>, W</w:t>
      </w:r>
      <w:r w:rsidRPr="001528E7">
        <w:rPr>
          <w:rFonts w:ascii="Times New Roman" w:eastAsia="Calibri" w:hAnsi="Times New Roman" w:cs="Times New Roman"/>
          <w:i/>
          <w:iCs/>
          <w:sz w:val="24"/>
          <w:szCs w:val="24"/>
        </w:rPr>
        <w:t>estserbia.org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528E7">
        <w:rPr>
          <w:rFonts w:ascii="Times New Roman" w:eastAsia="Calibri" w:hAnsi="Times New Roman" w:cs="Times New Roman"/>
          <w:i/>
          <w:iCs/>
          <w:sz w:val="24"/>
          <w:szCs w:val="24"/>
        </w:rPr>
        <w:t>Sobe-smestaj.com,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do lokalnih: </w:t>
      </w:r>
      <w:r w:rsidRPr="001528E7">
        <w:rPr>
          <w:rFonts w:ascii="Times New Roman" w:eastAsia="Calibri" w:hAnsi="Times New Roman" w:cs="Times New Roman"/>
          <w:i/>
          <w:iCs/>
          <w:sz w:val="24"/>
          <w:szCs w:val="24"/>
        </w:rPr>
        <w:t>Odmorukosjericu.rs</w:t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… </w:t>
      </w:r>
    </w:p>
    <w:p w:rsidR="001528E7" w:rsidRPr="001528E7" w:rsidRDefault="001528E7" w:rsidP="001528E7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  <w:tab/>
      </w: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Posebnu snagu promotivnom poslovanju Gostoljublja prestavljaju i veoma kvalitetno vođeni odnosi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javnošću, pre svega sa medijima (PR aktivnosti), tako da se članci ali i video materijal o njihovom poslovanju mogu pronaći na Internet portalima mnogih medija.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Samo tokom 2019.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godine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informacija o interpretaciji srpske svadbe za Kineze je prezentovana u desetak različitih medija, a druge informacije o Gostoljublju na još najmanje toliko.</w:t>
      </w:r>
    </w:p>
    <w:p w:rsidR="001528E7" w:rsidRPr="001528E7" w:rsidRDefault="001528E7" w:rsidP="001528E7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8E7" w:rsidRPr="001528E7" w:rsidRDefault="001528E7" w:rsidP="001528E7">
      <w:pPr>
        <w:spacing w:after="0" w:line="288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28E7">
        <w:rPr>
          <w:rFonts w:ascii="Times New Roman" w:eastAsia="Calibri" w:hAnsi="Times New Roman" w:cs="Times New Roman"/>
          <w:i/>
          <w:sz w:val="24"/>
          <w:szCs w:val="24"/>
        </w:rPr>
        <w:t>Zaključak</w:t>
      </w:r>
    </w:p>
    <w:p w:rsidR="001528E7" w:rsidRPr="001528E7" w:rsidRDefault="001528E7" w:rsidP="001528E7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ab/>
        <w:t xml:space="preserve">Promocija domaćinstva Gostoljublje je veoma razvijena, a bazirana je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aktivnostima niskog budžeta, pre svega na PR poslovima i velikoj zastupljenosti na Internetu. Shodno aktuelnim trendovima, mogla bi da se preporuči veća aktivnost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Instagramu.</w:t>
      </w:r>
    </w:p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28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POSLOVNE AKTIVNOSTI (poseta)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1528E7" w:rsidRPr="001528E7" w:rsidTr="00CB2173">
        <w:tc>
          <w:tcPr>
            <w:tcW w:w="9514" w:type="dxa"/>
            <w:shd w:val="clear" w:color="auto" w:fill="auto"/>
          </w:tcPr>
          <w:p w:rsidR="001528E7" w:rsidRPr="001528E7" w:rsidRDefault="001528E7" w:rsidP="001528E7">
            <w:pPr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24"/>
                <w:szCs w:val="24"/>
                <w:lang w:val="hr-HR" w:eastAsia="ar-SA"/>
              </w:rPr>
            </w:pPr>
            <w:r w:rsidRPr="001528E7">
              <w:rPr>
                <w:rFonts w:ascii="Calibri" w:eastAsia="SimSun" w:hAnsi="Calibri" w:cs="Calibri"/>
                <w:kern w:val="1"/>
                <w:sz w:val="24"/>
                <w:szCs w:val="24"/>
                <w:lang w:val="hr-HR" w:eastAsia="ar-SA"/>
              </w:rPr>
              <w:t xml:space="preserve">Za analizu poslovanja zasnovanu na poseti i korišćenju kapaciteta neophodno je imati precizne podatke o broju posetilaca u različitim mesecima u različitim godinama, o strukturi posete, o prihodima i rashodima i sl. U nedostatku takvih informacija ovde će biti iznet opšti pregled, bez ovakve kvantifikacije, a sa primerom kvantifikovane posete i njenog razvoja možete da detaljnije upoznate u prethodnoj studiji slučaja vezanoj za poslovanje i rast posete u Narodnom muzeju Valjevo. </w:t>
            </w:r>
          </w:p>
        </w:tc>
      </w:tr>
    </w:tbl>
    <w:p w:rsidR="001528E7" w:rsidRPr="001528E7" w:rsidRDefault="001528E7" w:rsidP="001528E7">
      <w:pPr>
        <w:spacing w:after="0" w:line="288" w:lineRule="auto"/>
        <w:ind w:firstLine="720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Turističko seosko domaćinstvo Gostoljublje je svoje kapacitet i ponudu koncipiralo tako da prima goste ne samo tokom uobičajene sezone (kraj proleća – kraj leta) već tokom cele godine, potencirajući i mogućnost zimskog odmora u seoskom planinskom okruženju.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Njihova ponuda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nema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selektovane ciljne grupe već je namenjena najširem sloju stanovništva iz šireg okruženja i iz regije, kao i inostranstva. Njihovi ukupni kapaciteti su takvi da mogu da prime i veće grupe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pansion, i znatno veće na poludnevne izlete.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kapacitetima koje poseduje vlasnici Gostoljublja su uspeli da ostvare svoje namere, bar delimično, budući da se ipak uočava visok stepen sezonalnosti – puna popunjenost kapaciteta tokom letnjih meseci i nedovoljna popunjenost van sezone. Po izjavama vlasnika glavni posetioci su mladi bračni parovi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decom iz gradskog okruženja, koji nameravaju da kratkotrajno, tokom vikenda i produženog vikenda, napuste grad i odmore se u prirodnom okruženju koje je drugačije od svakodnevice u kojoj žive. Broj ponovljenih poseta, kao i poseta po preporuci je veliki, mada ključne informacije o ponudi gosti pronalaze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Internetu. </w:t>
      </w:r>
    </w:p>
    <w:p w:rsidR="001528E7" w:rsidRPr="001528E7" w:rsidRDefault="001528E7" w:rsidP="001528E7">
      <w:pPr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Posebnu mogućnost za dodatnu zaradu Gostoljublje ima u izletničkom, poludnevnom i jednodnevnom turizmu, </w:t>
      </w:r>
      <w:proofErr w:type="gramStart"/>
      <w:r w:rsidRPr="001528E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1528E7">
        <w:rPr>
          <w:rFonts w:ascii="Times New Roman" w:eastAsia="Calibri" w:hAnsi="Times New Roman" w:cs="Times New Roman"/>
          <w:sz w:val="24"/>
          <w:szCs w:val="24"/>
        </w:rPr>
        <w:t xml:space="preserve"> težištem na ishrani i ponudi različitih edukativno-zabavnih programa (poput srpske svadbe za Kineske turiste). </w:t>
      </w:r>
    </w:p>
    <w:p w:rsidR="001528E7" w:rsidRPr="001528E7" w:rsidRDefault="001528E7" w:rsidP="001528E7">
      <w:pPr>
        <w:spacing w:after="0" w:line="288" w:lineRule="auto"/>
        <w:jc w:val="both"/>
        <w:rPr>
          <w:rFonts w:ascii="Calibri" w:eastAsia="Calibri" w:hAnsi="Calibri" w:cs="Times New Roman"/>
        </w:rPr>
      </w:pPr>
    </w:p>
    <w:p w:rsidR="001528E7" w:rsidRPr="001528E7" w:rsidRDefault="001528E7" w:rsidP="001528E7">
      <w:pPr>
        <w:spacing w:after="0" w:line="288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8E7">
        <w:rPr>
          <w:rFonts w:ascii="Calibri" w:eastAsia="Calibri" w:hAnsi="Calibri" w:cs="Times New Roman"/>
          <w:b/>
          <w:sz w:val="28"/>
          <w:szCs w:val="28"/>
        </w:rPr>
        <w:t>ZADATAK</w:t>
      </w:r>
    </w:p>
    <w:p w:rsidR="001528E7" w:rsidRPr="001528E7" w:rsidRDefault="001528E7" w:rsidP="001528E7">
      <w:pPr>
        <w:spacing w:after="0" w:line="288" w:lineRule="auto"/>
        <w:jc w:val="both"/>
        <w:rPr>
          <w:rFonts w:ascii="Calibri" w:eastAsia="Calibri" w:hAnsi="Calibri" w:cs="Times New Roman"/>
          <w:b/>
        </w:rPr>
      </w:pPr>
      <w:proofErr w:type="gramStart"/>
      <w:r w:rsidRPr="001528E7">
        <w:rPr>
          <w:rFonts w:ascii="Calibri" w:eastAsia="Calibri" w:hAnsi="Calibri" w:cs="Times New Roman"/>
          <w:b/>
        </w:rPr>
        <w:t>Na osnovu priloženih informacija izradite SWOT analizu.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1528E7" w:rsidRPr="001528E7" w:rsidTr="00CB2173">
        <w:tc>
          <w:tcPr>
            <w:tcW w:w="4757" w:type="dxa"/>
            <w:shd w:val="clear" w:color="auto" w:fill="auto"/>
          </w:tcPr>
          <w:p w:rsidR="001528E7" w:rsidRPr="001528E7" w:rsidRDefault="001528E7" w:rsidP="001528E7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  <w:r w:rsidRPr="001528E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 xml:space="preserve"> - </w:t>
            </w:r>
            <w:r w:rsidRPr="001528E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snaga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 xml:space="preserve"> (engl. </w:t>
            </w:r>
            <w:r w:rsidRPr="001528E7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strengths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</w:tc>
        <w:tc>
          <w:tcPr>
            <w:tcW w:w="4757" w:type="dxa"/>
            <w:shd w:val="clear" w:color="auto" w:fill="auto"/>
          </w:tcPr>
          <w:p w:rsidR="001528E7" w:rsidRPr="001528E7" w:rsidRDefault="001528E7" w:rsidP="001528E7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  <w:r w:rsidRPr="001528E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W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 xml:space="preserve"> - </w:t>
            </w:r>
            <w:r w:rsidRPr="001528E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slabosti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 xml:space="preserve"> (engl. </w:t>
            </w:r>
            <w:r w:rsidRPr="001528E7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weaknesses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</w:tc>
      </w:tr>
      <w:tr w:rsidR="001528E7" w:rsidRPr="001528E7" w:rsidTr="00CB2173">
        <w:tc>
          <w:tcPr>
            <w:tcW w:w="4757" w:type="dxa"/>
            <w:shd w:val="clear" w:color="auto" w:fill="auto"/>
          </w:tcPr>
          <w:p w:rsidR="001528E7" w:rsidRPr="001528E7" w:rsidRDefault="001528E7" w:rsidP="001528E7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  <w:r w:rsidRPr="001528E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O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 xml:space="preserve"> - </w:t>
            </w:r>
            <w:r w:rsidRPr="001528E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prilike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 xml:space="preserve"> (engl. </w:t>
            </w:r>
            <w:r w:rsidRPr="001528E7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opportunities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</w:tc>
        <w:tc>
          <w:tcPr>
            <w:tcW w:w="4757" w:type="dxa"/>
            <w:shd w:val="clear" w:color="auto" w:fill="auto"/>
          </w:tcPr>
          <w:p w:rsidR="001528E7" w:rsidRPr="001528E7" w:rsidRDefault="001528E7" w:rsidP="001528E7">
            <w:pPr>
              <w:spacing w:after="0" w:line="288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  <w:r w:rsidRPr="001528E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T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 xml:space="preserve"> - </w:t>
            </w:r>
            <w:r w:rsidRPr="001528E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pretnje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 xml:space="preserve"> (engl. </w:t>
            </w:r>
            <w:r w:rsidRPr="001528E7">
              <w:rPr>
                <w:rFonts w:ascii="Calibri" w:eastAsia="Calibri" w:hAnsi="Calibri" w:cs="Times New Roman"/>
                <w:i/>
                <w:iCs/>
                <w:sz w:val="24"/>
                <w:szCs w:val="24"/>
              </w:rPr>
              <w:t>threats</w:t>
            </w:r>
            <w:r w:rsidRPr="001528E7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  <w:p w:rsidR="001528E7" w:rsidRPr="001528E7" w:rsidRDefault="001528E7" w:rsidP="001528E7">
            <w:pPr>
              <w:spacing w:after="0" w:line="288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hr-HR" w:eastAsia="ar-SA"/>
              </w:rPr>
            </w:pPr>
          </w:p>
        </w:tc>
      </w:tr>
    </w:tbl>
    <w:p w:rsidR="001528E7" w:rsidRPr="001528E7" w:rsidRDefault="001528E7" w:rsidP="001528E7">
      <w:pPr>
        <w:spacing w:after="0" w:line="288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</w:pPr>
    </w:p>
    <w:p w:rsidR="006B1A67" w:rsidRDefault="001528E7" w:rsidP="001528E7">
      <w:r w:rsidRPr="001528E7">
        <w:rPr>
          <w:rFonts w:ascii="Times New Roman" w:eastAsia="SimSun" w:hAnsi="Times New Roman" w:cs="Times New Roman"/>
          <w:b/>
          <w:kern w:val="1"/>
          <w:sz w:val="24"/>
          <w:szCs w:val="24"/>
          <w:lang w:val="hr-HR" w:eastAsia="ar-SA"/>
        </w:rPr>
        <w:br w:type="page"/>
      </w:r>
    </w:p>
    <w:sectPr w:rsidR="006B1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4C" w:rsidRDefault="00C63C4C" w:rsidP="001528E7">
      <w:pPr>
        <w:spacing w:after="0" w:line="240" w:lineRule="auto"/>
      </w:pPr>
      <w:r>
        <w:separator/>
      </w:r>
    </w:p>
  </w:endnote>
  <w:endnote w:type="continuationSeparator" w:id="0">
    <w:p w:rsidR="00C63C4C" w:rsidRDefault="00C63C4C" w:rsidP="0015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4C" w:rsidRDefault="00C63C4C" w:rsidP="001528E7">
      <w:pPr>
        <w:spacing w:after="0" w:line="240" w:lineRule="auto"/>
      </w:pPr>
      <w:r>
        <w:separator/>
      </w:r>
    </w:p>
  </w:footnote>
  <w:footnote w:type="continuationSeparator" w:id="0">
    <w:p w:rsidR="00C63C4C" w:rsidRDefault="00C63C4C" w:rsidP="001528E7">
      <w:pPr>
        <w:spacing w:after="0" w:line="240" w:lineRule="auto"/>
      </w:pPr>
      <w:r>
        <w:continuationSeparator/>
      </w:r>
    </w:p>
  </w:footnote>
  <w:footnote w:id="1">
    <w:p w:rsidR="001528E7" w:rsidRPr="00A6252B" w:rsidRDefault="001528E7" w:rsidP="001528E7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 xml:space="preserve">Na osnovu direktnog uvida, istraživanja i informacija sa sajta: </w:t>
      </w:r>
      <w:r w:rsidRPr="00A6252B">
        <w:rPr>
          <w:lang w:val="sr-Latn-RS"/>
        </w:rPr>
        <w:t>www.gostoljublje.com</w:t>
      </w:r>
      <w:r>
        <w:rPr>
          <w:lang w:val="sr-Latn-R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1270A"/>
    <w:multiLevelType w:val="hybridMultilevel"/>
    <w:tmpl w:val="ED7C34CA"/>
    <w:lvl w:ilvl="0" w:tplc="36D04672">
      <w:start w:val="1"/>
      <w:numFmt w:val="bullet"/>
      <w:lvlText w:val="-"/>
      <w:lvlJc w:val="left"/>
      <w:pPr>
        <w:ind w:left="720" w:hanging="360"/>
      </w:pPr>
      <w:rPr>
        <w:rFonts w:ascii="MyriadPro-Bold" w:eastAsia="Calibri" w:hAnsi="MyriadPro-Bold" w:cs="MyriadPro-Bold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E7"/>
    <w:rsid w:val="001528E7"/>
    <w:rsid w:val="006B1A67"/>
    <w:rsid w:val="00C6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528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8E7"/>
    <w:rPr>
      <w:sz w:val="20"/>
      <w:szCs w:val="20"/>
    </w:rPr>
  </w:style>
  <w:style w:type="character" w:styleId="FootnoteReference">
    <w:name w:val="footnote reference"/>
    <w:uiPriority w:val="99"/>
    <w:rsid w:val="001528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528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8E7"/>
    <w:rPr>
      <w:sz w:val="20"/>
      <w:szCs w:val="20"/>
    </w:rPr>
  </w:style>
  <w:style w:type="character" w:styleId="FootnoteReference">
    <w:name w:val="footnote reference"/>
    <w:uiPriority w:val="99"/>
    <w:rsid w:val="001528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</cp:revision>
  <dcterms:created xsi:type="dcterms:W3CDTF">2020-03-22T14:26:00Z</dcterms:created>
  <dcterms:modified xsi:type="dcterms:W3CDTF">2020-03-22T14:27:00Z</dcterms:modified>
</cp:coreProperties>
</file>