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2343" w14:textId="73C4725C" w:rsidR="00B64BB4" w:rsidRDefault="00ED6FD5" w:rsidP="00E24A7B">
      <w:pPr>
        <w:jc w:val="both"/>
        <w:rPr>
          <w:lang w:val="sr-Latn-RS"/>
        </w:rPr>
      </w:pPr>
      <w:r>
        <w:rPr>
          <w:lang w:val="sr-Latn-RS"/>
        </w:rPr>
        <w:t>Diskontne HoV</w:t>
      </w:r>
    </w:p>
    <w:p w14:paraId="68BB9744" w14:textId="77777777" w:rsidR="00ED6FD5" w:rsidRDefault="00ED6FD5" w:rsidP="00E24A7B">
      <w:pPr>
        <w:jc w:val="both"/>
        <w:rPr>
          <w:lang w:val="sr-Latn-RS"/>
        </w:rPr>
      </w:pPr>
    </w:p>
    <w:p w14:paraId="457B00B9" w14:textId="77815A9A" w:rsidR="00ED6FD5" w:rsidRDefault="00ED6FD5" w:rsidP="00E24A7B">
      <w:pPr>
        <w:jc w:val="both"/>
        <w:rPr>
          <w:lang w:val="sr-Latn-RS"/>
        </w:rPr>
      </w:pPr>
      <w:r>
        <w:rPr>
          <w:lang w:val="sr-Latn-RS"/>
        </w:rPr>
        <w:t xml:space="preserve">1. 22.04.2026. NBS je organizovala aukciju blagajničkih zapisa pojedinačne nominalne vrednosti 100.000 RSD, sa rokom dospeća 20.10.2026. godine. Prosečna ponderisana kamatna stopa na aukciji je iznosila 14.95%. </w:t>
      </w:r>
      <w:r w:rsidR="007A7D8E">
        <w:rPr>
          <w:lang w:val="sr-Latn-RS"/>
        </w:rPr>
        <w:t>Koliko iznosi pojedinačna prodajna cena zapisa?</w:t>
      </w:r>
    </w:p>
    <w:p w14:paraId="031876FB" w14:textId="76DD05D1" w:rsidR="00ED6FD5" w:rsidRPr="00ED6FD5" w:rsidRDefault="00ED6FD5" w:rsidP="00E24A7B">
      <w:pPr>
        <w:jc w:val="both"/>
        <w:rPr>
          <w:lang w:val="sr-Latn-RS"/>
        </w:rPr>
      </w:pPr>
      <w:r>
        <w:rPr>
          <w:lang w:val="sr-Latn-RS"/>
        </w:rPr>
        <w:t>2. Pretpostavimo da investitor želi da kupi dana 30.05.2026. godine komercijalni zapis koj</w:t>
      </w:r>
      <w:r w:rsidR="00E24A7B">
        <w:rPr>
          <w:lang w:val="sr-Latn-RS"/>
        </w:rPr>
        <w:t>i</w:t>
      </w:r>
      <w:r>
        <w:rPr>
          <w:lang w:val="sr-Latn-RS"/>
        </w:rPr>
        <w:t xml:space="preserve"> je izdao KPMG i koji dospeva na naplatu 15.08.2026. godine. Prilikom izdavanja zapisa aktuelna kamatna stopa na tržištu novca je 3.6%, a nominalna vrednost </w:t>
      </w:r>
      <w:r w:rsidR="00E24A7B">
        <w:rPr>
          <w:lang w:val="sr-Latn-RS"/>
        </w:rPr>
        <w:t xml:space="preserve">zapisa </w:t>
      </w:r>
      <w:r>
        <w:rPr>
          <w:lang w:val="sr-Latn-RS"/>
        </w:rPr>
        <w:t xml:space="preserve">je 100.000 eur. </w:t>
      </w:r>
      <w:r w:rsidR="00E24A7B">
        <w:rPr>
          <w:lang w:val="sr-Latn-RS"/>
        </w:rPr>
        <w:t>Koliko iznosi t</w:t>
      </w:r>
      <w:r>
        <w:rPr>
          <w:lang w:val="sr-Latn-RS"/>
        </w:rPr>
        <w:t>ržišna cena zapisa</w:t>
      </w:r>
      <w:r w:rsidR="00E24A7B">
        <w:rPr>
          <w:lang w:val="sr-Latn-RS"/>
        </w:rPr>
        <w:t>?</w:t>
      </w:r>
    </w:p>
    <w:sectPr w:rsidR="00ED6FD5" w:rsidRPr="00ED6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1E"/>
    <w:rsid w:val="001F0F31"/>
    <w:rsid w:val="00267372"/>
    <w:rsid w:val="002A06B9"/>
    <w:rsid w:val="002E0962"/>
    <w:rsid w:val="007A7D8E"/>
    <w:rsid w:val="00B64BB4"/>
    <w:rsid w:val="00CA781E"/>
    <w:rsid w:val="00E24A7B"/>
    <w:rsid w:val="00ED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A75A4"/>
  <w15:chartTrackingRefBased/>
  <w15:docId w15:val="{8AEDD6F2-07D0-4B9B-B4CF-A15095B4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8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8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8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8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8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8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8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8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8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8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8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8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8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8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8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d2025-2 Violeta Džaferović</dc:creator>
  <cp:keywords/>
  <dc:description/>
  <cp:lastModifiedBy>d2025-2 Violeta Džaferović</cp:lastModifiedBy>
  <cp:revision>4</cp:revision>
  <dcterms:created xsi:type="dcterms:W3CDTF">2026-05-21T07:56:00Z</dcterms:created>
  <dcterms:modified xsi:type="dcterms:W3CDTF">2026-05-21T08:24:00Z</dcterms:modified>
</cp:coreProperties>
</file>